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A5CE4" w:rsidRDefault="002A5CE4">
      <w:pPr>
        <w:spacing w:line="20" w:lineRule="atLeast"/>
        <w:jc w:val="center"/>
        <w:rPr>
          <w:b/>
          <w:sz w:val="24"/>
          <w:lang w:eastAsia="zh-CN"/>
        </w:rPr>
      </w:pPr>
      <w:bookmarkStart w:id="0" w:name="_GoBack"/>
      <w:bookmarkEnd w:id="0"/>
    </w:p>
    <w:p w:rsidR="002A5CE4" w:rsidRPr="00000B07" w:rsidRDefault="003D639B">
      <w:pPr>
        <w:spacing w:line="20" w:lineRule="atLeast"/>
        <w:jc w:val="center"/>
        <w:rPr>
          <w:rFonts w:ascii="Helvetica" w:hAnsi="Helvetica"/>
          <w:b/>
          <w:spacing w:val="10"/>
          <w:sz w:val="24"/>
        </w:rPr>
      </w:pPr>
      <w:r w:rsidRPr="00000B07">
        <w:rPr>
          <w:rFonts w:ascii="Helvetica" w:hAnsi="Helvetica"/>
          <w:b/>
          <w:spacing w:val="10"/>
          <w:sz w:val="24"/>
        </w:rPr>
        <w:t>Effects of Surface Roughness on Wake-induced Vibrations of Two Parallel Cables</w:t>
      </w:r>
    </w:p>
    <w:p w:rsidR="002A5CE4" w:rsidRPr="00000B07" w:rsidRDefault="002A5CE4">
      <w:pPr>
        <w:spacing w:line="20" w:lineRule="atLeast"/>
        <w:jc w:val="center"/>
        <w:rPr>
          <w:b/>
          <w:sz w:val="28"/>
        </w:rPr>
      </w:pPr>
    </w:p>
    <w:p w:rsidR="002A5CE4" w:rsidRPr="00000B07" w:rsidRDefault="003D639B">
      <w:pPr>
        <w:spacing w:line="20" w:lineRule="atLeast"/>
        <w:jc w:val="center"/>
        <w:rPr>
          <w:rFonts w:ascii="Arial" w:hAnsi="Arial" w:cs="Arial"/>
          <w:b/>
          <w:lang w:eastAsia="zh-CN"/>
        </w:rPr>
      </w:pPr>
      <w:r w:rsidRPr="00000B07">
        <w:rPr>
          <w:rFonts w:ascii="Arial" w:hAnsi="Arial" w:cs="Arial"/>
          <w:b/>
          <w:lang w:eastAsia="zh-CN"/>
        </w:rPr>
        <w:t>X.Q. Du</w:t>
      </w:r>
      <w:r w:rsidRPr="00000B07">
        <w:rPr>
          <w:rFonts w:ascii="Arial" w:hAnsi="Arial" w:cs="Arial"/>
          <w:b/>
          <w:vertAlign w:val="superscript"/>
        </w:rPr>
        <w:t>1</w:t>
      </w:r>
      <w:r w:rsidRPr="00000B07">
        <w:rPr>
          <w:rFonts w:ascii="Arial" w:hAnsi="Arial" w:cs="Arial"/>
          <w:b/>
          <w:vertAlign w:val="superscript"/>
          <w:lang w:eastAsia="zh-CN"/>
        </w:rPr>
        <w:t>, 2</w:t>
      </w:r>
      <w:r w:rsidRPr="00000B07">
        <w:rPr>
          <w:rFonts w:ascii="Arial" w:hAnsi="Arial" w:cs="Arial"/>
          <w:b/>
        </w:rPr>
        <w:t xml:space="preserve">, </w:t>
      </w:r>
      <w:r w:rsidRPr="00000B07">
        <w:rPr>
          <w:rFonts w:ascii="Arial" w:hAnsi="Arial" w:cs="Arial"/>
          <w:b/>
          <w:lang w:eastAsia="zh-CN"/>
        </w:rPr>
        <w:t>Y. Zhao</w:t>
      </w:r>
      <w:r w:rsidRPr="00000B07">
        <w:rPr>
          <w:rFonts w:ascii="Arial" w:hAnsi="Arial" w:cs="Arial"/>
          <w:b/>
          <w:vertAlign w:val="superscript"/>
        </w:rPr>
        <w:t>1</w:t>
      </w:r>
      <w:r w:rsidRPr="00000B07">
        <w:rPr>
          <w:rFonts w:ascii="Arial" w:hAnsi="Arial" w:cs="Arial"/>
          <w:b/>
          <w:lang w:eastAsia="zh-CN"/>
        </w:rPr>
        <w:t>, S.R. Chen</w:t>
      </w:r>
      <w:r w:rsidRPr="00000B07">
        <w:rPr>
          <w:rFonts w:ascii="Arial" w:hAnsi="Arial" w:cs="Arial"/>
          <w:b/>
          <w:vertAlign w:val="superscript"/>
          <w:lang w:eastAsia="zh-CN"/>
        </w:rPr>
        <w:t>3</w:t>
      </w:r>
      <w:r w:rsidRPr="00000B07">
        <w:rPr>
          <w:rFonts w:ascii="Arial" w:hAnsi="Arial" w:cs="Arial"/>
          <w:b/>
          <w:lang w:eastAsia="zh-CN"/>
        </w:rPr>
        <w:t>, Daichin</w:t>
      </w:r>
      <w:r w:rsidRPr="00000B07">
        <w:rPr>
          <w:rFonts w:ascii="Arial" w:hAnsi="Arial" w:cs="Arial"/>
          <w:b/>
          <w:vertAlign w:val="superscript"/>
          <w:lang w:eastAsia="zh-CN"/>
        </w:rPr>
        <w:t>2, 4</w:t>
      </w:r>
      <w:r w:rsidRPr="00000B07">
        <w:rPr>
          <w:rFonts w:ascii="Arial" w:hAnsi="Arial" w:cs="Arial"/>
          <w:b/>
          <w:lang w:eastAsia="zh-CN"/>
        </w:rPr>
        <w:t>, B.J. Jiang</w:t>
      </w:r>
      <w:r w:rsidRPr="00000B07">
        <w:rPr>
          <w:rFonts w:ascii="Arial" w:hAnsi="Arial" w:cs="Arial"/>
          <w:b/>
          <w:vertAlign w:val="superscript"/>
        </w:rPr>
        <w:t>1</w:t>
      </w:r>
    </w:p>
    <w:p w:rsidR="002A5CE4" w:rsidRPr="00000B07" w:rsidRDefault="003D639B">
      <w:pPr>
        <w:spacing w:before="100" w:line="20" w:lineRule="atLeast"/>
        <w:jc w:val="center"/>
        <w:rPr>
          <w:rFonts w:ascii="Arial" w:hAnsi="Arial" w:cs="Arial"/>
          <w:lang w:eastAsia="zh-CN"/>
        </w:rPr>
      </w:pPr>
      <w:r w:rsidRPr="00000B07">
        <w:rPr>
          <w:rFonts w:ascii="Arial" w:hAnsi="Arial" w:cs="Arial"/>
          <w:vertAlign w:val="superscript"/>
          <w:lang w:eastAsia="zh-CN"/>
        </w:rPr>
        <w:t>1</w:t>
      </w:r>
      <w:r w:rsidRPr="00000B07">
        <w:rPr>
          <w:rFonts w:ascii="Arial" w:hAnsi="Arial" w:cs="Arial"/>
        </w:rPr>
        <w:t>Department of Civil Engineering</w:t>
      </w:r>
    </w:p>
    <w:p w:rsidR="002A5CE4" w:rsidRPr="00000B07" w:rsidRDefault="003D639B">
      <w:pPr>
        <w:spacing w:line="20" w:lineRule="atLeast"/>
        <w:jc w:val="center"/>
        <w:rPr>
          <w:rFonts w:ascii="Arial" w:hAnsi="Arial" w:cs="Arial"/>
          <w:lang w:eastAsia="zh-CN"/>
        </w:rPr>
      </w:pPr>
      <w:r w:rsidRPr="00000B07">
        <w:rPr>
          <w:rFonts w:ascii="Arial" w:hAnsi="Arial" w:cs="Arial"/>
        </w:rPr>
        <w:t>Shanghai University, Shanghai 200</w:t>
      </w:r>
      <w:r w:rsidRPr="00000B07">
        <w:rPr>
          <w:rFonts w:ascii="Arial" w:hAnsi="Arial" w:cs="Arial"/>
          <w:lang w:eastAsia="zh-CN"/>
        </w:rPr>
        <w:t>444</w:t>
      </w:r>
      <w:r w:rsidRPr="00000B07">
        <w:rPr>
          <w:rFonts w:ascii="Arial" w:hAnsi="Arial" w:cs="Arial"/>
        </w:rPr>
        <w:t>, China</w:t>
      </w:r>
    </w:p>
    <w:p w:rsidR="002A5CE4" w:rsidRPr="00000B07" w:rsidRDefault="003D639B">
      <w:pPr>
        <w:spacing w:before="100" w:line="20" w:lineRule="atLeast"/>
        <w:jc w:val="center"/>
        <w:rPr>
          <w:rFonts w:ascii="Arial" w:hAnsi="Arial" w:cs="Arial"/>
          <w:lang w:eastAsia="zh-CN"/>
        </w:rPr>
      </w:pPr>
      <w:r w:rsidRPr="00000B07">
        <w:rPr>
          <w:rFonts w:ascii="Arial" w:hAnsi="Arial" w:cs="Arial"/>
          <w:vertAlign w:val="superscript"/>
          <w:lang w:eastAsia="zh-CN"/>
        </w:rPr>
        <w:t>2</w:t>
      </w:r>
      <w:r w:rsidRPr="00000B07">
        <w:rPr>
          <w:rFonts w:ascii="Arial" w:hAnsi="Arial" w:cs="Arial"/>
        </w:rPr>
        <w:t>Wind Engineering and Aerodynamic Flow Control Research Center</w:t>
      </w:r>
    </w:p>
    <w:p w:rsidR="002A5CE4" w:rsidRPr="00000B07" w:rsidRDefault="003D639B">
      <w:pPr>
        <w:spacing w:line="20" w:lineRule="atLeast"/>
        <w:jc w:val="center"/>
        <w:rPr>
          <w:rFonts w:ascii="Arial" w:hAnsi="Arial" w:cs="Arial"/>
        </w:rPr>
      </w:pPr>
      <w:r w:rsidRPr="00000B07">
        <w:rPr>
          <w:rFonts w:ascii="Arial" w:hAnsi="Arial" w:cs="Arial"/>
        </w:rPr>
        <w:t>Shanghai University, Shanghai 200</w:t>
      </w:r>
      <w:r w:rsidRPr="00000B07">
        <w:rPr>
          <w:rFonts w:ascii="Arial" w:hAnsi="Arial" w:cs="Arial"/>
          <w:lang w:eastAsia="zh-CN"/>
        </w:rPr>
        <w:t>444</w:t>
      </w:r>
      <w:r w:rsidRPr="00000B07">
        <w:rPr>
          <w:rFonts w:ascii="Arial" w:hAnsi="Arial" w:cs="Arial"/>
        </w:rPr>
        <w:t>, China</w:t>
      </w:r>
    </w:p>
    <w:p w:rsidR="002A5CE4" w:rsidRPr="00000B07" w:rsidRDefault="003D639B">
      <w:pPr>
        <w:spacing w:before="100" w:line="20" w:lineRule="atLeast"/>
        <w:jc w:val="center"/>
        <w:rPr>
          <w:rFonts w:ascii="Arial" w:hAnsi="Arial" w:cs="Arial"/>
          <w:lang w:eastAsia="zh-CN"/>
        </w:rPr>
      </w:pPr>
      <w:r w:rsidRPr="00000B07">
        <w:rPr>
          <w:rFonts w:ascii="Arial" w:hAnsi="Arial" w:cs="Arial"/>
          <w:vertAlign w:val="superscript"/>
          <w:lang w:eastAsia="zh-CN"/>
        </w:rPr>
        <w:t>3</w:t>
      </w:r>
      <w:r w:rsidRPr="00000B07">
        <w:rPr>
          <w:rFonts w:ascii="Arial" w:hAnsi="Arial" w:cs="Arial"/>
        </w:rPr>
        <w:t>Department of Civil and Environmental Engineering</w:t>
      </w:r>
    </w:p>
    <w:p w:rsidR="002A5CE4" w:rsidRPr="00000B07" w:rsidRDefault="003D639B">
      <w:pPr>
        <w:spacing w:line="20" w:lineRule="atLeast"/>
        <w:jc w:val="center"/>
        <w:rPr>
          <w:rFonts w:ascii="Arial" w:hAnsi="Arial" w:cs="Arial"/>
          <w:lang w:eastAsia="zh-CN"/>
        </w:rPr>
      </w:pPr>
      <w:r w:rsidRPr="00000B07">
        <w:rPr>
          <w:rFonts w:ascii="Arial" w:hAnsi="Arial" w:cs="Arial"/>
        </w:rPr>
        <w:t xml:space="preserve">Colorado State University, </w:t>
      </w:r>
      <w:r w:rsidRPr="00000B07">
        <w:rPr>
          <w:rFonts w:ascii="Arial" w:hAnsi="Arial" w:cs="Arial"/>
          <w:lang w:eastAsia="zh-CN"/>
        </w:rPr>
        <w:t xml:space="preserve">Fort Collins, </w:t>
      </w:r>
      <w:r w:rsidRPr="00000B07">
        <w:rPr>
          <w:rFonts w:ascii="Arial" w:hAnsi="Arial" w:cs="Arial"/>
        </w:rPr>
        <w:t>C</w:t>
      </w:r>
      <w:r w:rsidRPr="00000B07">
        <w:rPr>
          <w:rFonts w:ascii="Arial" w:hAnsi="Arial" w:cs="Arial"/>
          <w:lang w:eastAsia="zh-CN"/>
        </w:rPr>
        <w:t>O</w:t>
      </w:r>
      <w:r w:rsidRPr="00000B07">
        <w:rPr>
          <w:rFonts w:ascii="Arial" w:hAnsi="Arial" w:cs="Arial"/>
        </w:rPr>
        <w:t xml:space="preserve"> 80523, United States</w:t>
      </w:r>
    </w:p>
    <w:p w:rsidR="002A5CE4" w:rsidRPr="00000B07" w:rsidRDefault="003D639B">
      <w:pPr>
        <w:spacing w:before="100" w:line="20" w:lineRule="atLeast"/>
        <w:jc w:val="center"/>
        <w:rPr>
          <w:rFonts w:ascii="Arial" w:hAnsi="Arial" w:cs="Arial"/>
          <w:lang w:eastAsia="zh-CN"/>
        </w:rPr>
      </w:pPr>
      <w:r w:rsidRPr="00000B07">
        <w:rPr>
          <w:rFonts w:ascii="Arial" w:hAnsi="Arial" w:cs="Arial"/>
          <w:vertAlign w:val="superscript"/>
          <w:lang w:eastAsia="zh-CN"/>
        </w:rPr>
        <w:t>4</w:t>
      </w:r>
      <w:r w:rsidRPr="00000B07">
        <w:rPr>
          <w:rFonts w:ascii="Arial" w:hAnsi="Arial" w:cs="Arial"/>
        </w:rPr>
        <w:t>Shanghai Institute of Applied Mathematics and Mechanics</w:t>
      </w:r>
    </w:p>
    <w:p w:rsidR="002A5CE4" w:rsidRPr="00000B07" w:rsidRDefault="003D639B">
      <w:pPr>
        <w:spacing w:line="20" w:lineRule="atLeast"/>
        <w:jc w:val="center"/>
        <w:rPr>
          <w:rFonts w:ascii="Arial" w:hAnsi="Arial" w:cs="Arial"/>
          <w:lang w:eastAsia="zh-CN"/>
        </w:rPr>
      </w:pPr>
      <w:r w:rsidRPr="00000B07">
        <w:rPr>
          <w:rFonts w:ascii="Arial" w:hAnsi="Arial" w:cs="Arial"/>
        </w:rPr>
        <w:t>Shanghai University, Shanghai 200072, China</w:t>
      </w:r>
    </w:p>
    <w:p w:rsidR="002A5CE4" w:rsidRPr="00000B07" w:rsidRDefault="002A5CE4">
      <w:pPr>
        <w:spacing w:after="120" w:line="20" w:lineRule="atLeast"/>
        <w:jc w:val="center"/>
        <w:sectPr w:rsidR="002A5CE4" w:rsidRPr="00000B07">
          <w:headerReference w:type="first" r:id="rId9"/>
          <w:footnotePr>
            <w:pos w:val="beneathText"/>
          </w:footnotePr>
          <w:pgSz w:w="11905" w:h="16837"/>
          <w:pgMar w:top="1440" w:right="851" w:bottom="1134" w:left="851" w:header="1440" w:footer="1134" w:gutter="0"/>
          <w:cols w:space="720"/>
          <w:titlePg/>
          <w:docGrid w:linePitch="360"/>
        </w:sectPr>
      </w:pP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Abstract</w:t>
      </w:r>
    </w:p>
    <w:p w:rsidR="002A5CE4" w:rsidRPr="00000B07" w:rsidRDefault="003D639B">
      <w:pPr>
        <w:spacing w:after="120" w:line="20" w:lineRule="atLeast"/>
        <w:jc w:val="both"/>
        <w:rPr>
          <w:sz w:val="18"/>
          <w:szCs w:val="18"/>
          <w:lang w:eastAsia="zh-CN"/>
        </w:rPr>
      </w:pPr>
      <w:r w:rsidRPr="00000B07">
        <w:rPr>
          <w:sz w:val="18"/>
          <w:lang w:eastAsia="zh-CN"/>
        </w:rPr>
        <w:t xml:space="preserve">The effects of surface roughness on wake-induced vibrations of two circular cylinders are investigated at Reynolds numbers of 18,000~168,800. </w:t>
      </w:r>
      <w:r w:rsidRPr="00000B07">
        <w:rPr>
          <w:sz w:val="18"/>
          <w:szCs w:val="18"/>
          <w:lang w:eastAsia="zh-CN"/>
        </w:rPr>
        <w:t>Two types of wake-induced instability phenomena with completely distinct dynamic response</w:t>
      </w:r>
      <w:r w:rsidRPr="00000B07">
        <w:rPr>
          <w:rFonts w:hint="eastAsia"/>
          <w:sz w:val="18"/>
          <w:szCs w:val="18"/>
          <w:lang w:eastAsia="zh-CN"/>
        </w:rPr>
        <w:t>s</w:t>
      </w:r>
      <w:r w:rsidRPr="00000B07">
        <w:rPr>
          <w:sz w:val="18"/>
          <w:szCs w:val="18"/>
          <w:lang w:eastAsia="zh-CN"/>
        </w:rPr>
        <w:t xml:space="preserve"> are identified on two cylinders both with smooth surface. As for two cylinders both with rough surface, the downstream cylinder oscillates in a limited range of velocity, showing “velocity-restrained vibrations”</w:t>
      </w:r>
      <w:r w:rsidRPr="00000B07">
        <w:rPr>
          <w:rFonts w:hint="eastAsia"/>
          <w:sz w:val="18"/>
          <w:szCs w:val="18"/>
          <w:lang w:eastAsia="zh-CN"/>
        </w:rPr>
        <w:t xml:space="preserve"> rather than divergent ones</w:t>
      </w:r>
      <w:r w:rsidRPr="00000B07">
        <w:rPr>
          <w:sz w:val="18"/>
          <w:szCs w:val="18"/>
          <w:lang w:eastAsia="zh-CN"/>
        </w:rPr>
        <w:t>. The reasons for the significant changes of dynamic characteristics of the WIV may lie in the Reynolds number effects.</w:t>
      </w:r>
    </w:p>
    <w:p w:rsidR="002A5CE4" w:rsidRPr="00000B07" w:rsidRDefault="002A5CE4">
      <w:pPr>
        <w:spacing w:after="120" w:line="20" w:lineRule="atLeast"/>
        <w:jc w:val="both"/>
        <w:rPr>
          <w:b/>
          <w:sz w:val="18"/>
          <w:lang w:eastAsia="zh-CN"/>
        </w:rPr>
      </w:pPr>
    </w:p>
    <w:p w:rsidR="002A5CE4" w:rsidRPr="00000B07" w:rsidRDefault="002A5CE4">
      <w:pPr>
        <w:spacing w:after="120" w:line="20" w:lineRule="atLeast"/>
        <w:jc w:val="both"/>
        <w:rPr>
          <w:b/>
          <w:sz w:val="18"/>
          <w:lang w:eastAsia="zh-CN"/>
        </w:rPr>
        <w:sectPr w:rsidR="002A5CE4" w:rsidRPr="00000B07">
          <w:footnotePr>
            <w:pos w:val="beneathText"/>
          </w:footnotePr>
          <w:type w:val="continuous"/>
          <w:pgSz w:w="11905" w:h="16837"/>
          <w:pgMar w:top="1440" w:right="851" w:bottom="1134" w:left="851" w:header="720" w:footer="1134" w:gutter="0"/>
          <w:cols w:space="708"/>
          <w:docGrid w:linePitch="360"/>
        </w:sectPr>
      </w:pP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 xml:space="preserve">Introduction </w:t>
      </w:r>
    </w:p>
    <w:p w:rsidR="002A5CE4" w:rsidRPr="00000B07" w:rsidRDefault="003D639B">
      <w:pPr>
        <w:spacing w:after="120" w:line="20" w:lineRule="atLeast"/>
        <w:jc w:val="both"/>
        <w:rPr>
          <w:sz w:val="18"/>
          <w:lang w:eastAsia="zh-CN"/>
        </w:rPr>
      </w:pPr>
      <w:r w:rsidRPr="00000B07">
        <w:rPr>
          <w:sz w:val="18"/>
        </w:rPr>
        <w:t>Cables of long-span cable-supported bridges are prone to various wind-induced vibrations due to their inherent characteristics of flexibility, low damping and small mass. When two or more cables are arranged close to each other, the downstream cable is susceptible to wake-induced vibration (WIV) under the wake interference of the upstream cable. Large-amplitude WIVs of parallel cables have been observed on both cable-stayed bridges and suspension bridges</w:t>
      </w:r>
      <w:r w:rsidR="00053CFF">
        <w:rPr>
          <w:sz w:val="18"/>
        </w:rPr>
        <w:t xml:space="preserve"> </w:t>
      </w:r>
      <w:r w:rsidR="00053CFF">
        <w:rPr>
          <w:sz w:val="18"/>
          <w:lang w:val="en-US"/>
        </w:rPr>
        <w:t>[2,7,</w:t>
      </w:r>
      <w:r w:rsidR="004778E2">
        <w:rPr>
          <w:sz w:val="18"/>
          <w:lang w:val="en-US"/>
        </w:rPr>
        <w:t>10</w:t>
      </w:r>
      <w:r w:rsidR="00053CFF">
        <w:rPr>
          <w:sz w:val="18"/>
          <w:lang w:val="en-US"/>
        </w:rPr>
        <w:t>]</w:t>
      </w:r>
      <w:r w:rsidRPr="00000B07">
        <w:rPr>
          <w:sz w:val="18"/>
        </w:rPr>
        <w:t>. The occurrence possibilit</w:t>
      </w:r>
      <w:r w:rsidRPr="00000B07">
        <w:rPr>
          <w:rFonts w:hint="eastAsia"/>
          <w:sz w:val="18"/>
          <w:lang w:eastAsia="zh-CN"/>
        </w:rPr>
        <w:t>y</w:t>
      </w:r>
      <w:r w:rsidRPr="00000B07">
        <w:rPr>
          <w:sz w:val="18"/>
        </w:rPr>
        <w:t xml:space="preserve"> of WIV increase</w:t>
      </w:r>
      <w:r w:rsidRPr="00000B07">
        <w:rPr>
          <w:rFonts w:hint="eastAsia"/>
          <w:sz w:val="18"/>
          <w:lang w:eastAsia="zh-CN"/>
        </w:rPr>
        <w:t>s</w:t>
      </w:r>
      <w:r w:rsidRPr="00000B07">
        <w:rPr>
          <w:sz w:val="18"/>
        </w:rPr>
        <w:t xml:space="preserve"> as the span of cable-supported bridge gets longer and the cable gets more flexible.</w:t>
      </w:r>
    </w:p>
    <w:p w:rsidR="002A5CE4" w:rsidRPr="00000B07" w:rsidRDefault="003D639B">
      <w:pPr>
        <w:spacing w:after="120" w:line="20" w:lineRule="atLeast"/>
        <w:jc w:val="both"/>
        <w:rPr>
          <w:sz w:val="18"/>
          <w:lang w:eastAsia="zh-CN"/>
        </w:rPr>
      </w:pPr>
      <w:r w:rsidRPr="00000B07">
        <w:rPr>
          <w:sz w:val="18"/>
        </w:rPr>
        <w:t xml:space="preserve">As pointed out by Fujino and Siringoringo </w:t>
      </w:r>
      <w:r w:rsidR="00053CFF">
        <w:rPr>
          <w:sz w:val="18"/>
        </w:rPr>
        <w:t>[4],</w:t>
      </w:r>
      <w:r w:rsidRPr="00000B07">
        <w:rPr>
          <w:sz w:val="18"/>
        </w:rPr>
        <w:t xml:space="preserve"> there exist three categories of WIV with different mechanisms, i.e. wake-induced vortex vibration (WIVV), wake galloping (WG) and wake-induced flutter (WIF). WG and WIF are two types of aeroelastic instability phenomena with large amplitudes. WG oscillates mainly in the across-wind direction, while WIF vibrates in both along-wind and across-wind directions and characterizes an elliptical trajectory with the dominant axis inclined from the wind axis. </w:t>
      </w:r>
      <w:r w:rsidRPr="00000B07">
        <w:rPr>
          <w:sz w:val="18"/>
          <w:lang w:eastAsia="zh-CN"/>
        </w:rPr>
        <w:t>I</w:t>
      </w:r>
      <w:r w:rsidRPr="00000B07">
        <w:rPr>
          <w:sz w:val="18"/>
        </w:rPr>
        <w:t xml:space="preserve">t is commonly regarded that </w:t>
      </w:r>
      <w:r w:rsidRPr="00000B07">
        <w:rPr>
          <w:sz w:val="18"/>
          <w:lang w:eastAsia="zh-CN"/>
        </w:rPr>
        <w:t>WG</w:t>
      </w:r>
      <w:r w:rsidRPr="00000B07">
        <w:rPr>
          <w:sz w:val="18"/>
        </w:rPr>
        <w:t xml:space="preserve"> happens when two circular cylinders are arranged relatively close to each other at the spacing ratio of P/D=1.5~6 (</w:t>
      </w:r>
      <w:r w:rsidRPr="00000B07">
        <w:rPr>
          <w:sz w:val="18"/>
          <w:lang w:eastAsia="zh-CN"/>
        </w:rPr>
        <w:t xml:space="preserve">P is the pitch spacing between two circular cylinders, </w:t>
      </w:r>
      <w:r w:rsidRPr="00000B07">
        <w:rPr>
          <w:sz w:val="18"/>
        </w:rPr>
        <w:t>D is the diameter of the cylinder)</w:t>
      </w:r>
      <w:r w:rsidRPr="00000B07">
        <w:rPr>
          <w:sz w:val="18"/>
          <w:lang w:eastAsia="zh-CN"/>
        </w:rPr>
        <w:t xml:space="preserve">, while WIF occurs </w:t>
      </w:r>
      <w:r w:rsidRPr="00000B07">
        <w:rPr>
          <w:sz w:val="18"/>
        </w:rPr>
        <w:t>when P/D = 8~20.</w:t>
      </w:r>
      <w:r w:rsidRPr="00000B07">
        <w:rPr>
          <w:sz w:val="18"/>
          <w:lang w:eastAsia="zh-CN"/>
        </w:rPr>
        <w:t xml:space="preserve"> However, recent studies have found than the WIF may happen at the spacing ratio of </w:t>
      </w:r>
      <w:r w:rsidRPr="00000B07">
        <w:rPr>
          <w:sz w:val="18"/>
        </w:rPr>
        <w:t>P/D</w:t>
      </w:r>
      <w:r w:rsidRPr="00000B07">
        <w:rPr>
          <w:sz w:val="18"/>
          <w:lang w:eastAsia="zh-CN"/>
        </w:rPr>
        <w:t xml:space="preserve">&lt;8 </w:t>
      </w:r>
      <w:r w:rsidR="007E6D04">
        <w:rPr>
          <w:sz w:val="18"/>
          <w:lang w:eastAsia="zh-CN"/>
        </w:rPr>
        <w:t xml:space="preserve"> [9]</w:t>
      </w:r>
      <w:r w:rsidRPr="00000B07">
        <w:rPr>
          <w:sz w:val="18"/>
          <w:lang w:eastAsia="zh-CN"/>
        </w:rPr>
        <w:t>.</w:t>
      </w:r>
    </w:p>
    <w:p w:rsidR="002A5CE4" w:rsidRPr="00000B07" w:rsidRDefault="003D639B">
      <w:pPr>
        <w:spacing w:after="120" w:line="20" w:lineRule="atLeast"/>
        <w:jc w:val="both"/>
        <w:rPr>
          <w:sz w:val="18"/>
          <w:lang w:eastAsia="zh-CN"/>
        </w:rPr>
      </w:pPr>
      <w:r w:rsidRPr="00000B07">
        <w:rPr>
          <w:sz w:val="18"/>
          <w:lang w:eastAsia="zh-CN"/>
        </w:rPr>
        <w:t>Furthermore, i</w:t>
      </w:r>
      <w:r w:rsidRPr="00000B07">
        <w:rPr>
          <w:sz w:val="18"/>
        </w:rPr>
        <w:t>t is well known that aerodynamics of and flow field around two static circular cylinders are particularly sensitive to the Reynolds number</w:t>
      </w:r>
      <w:r w:rsidR="007E6D04">
        <w:rPr>
          <w:sz w:val="18"/>
        </w:rPr>
        <w:t xml:space="preserve"> [6]</w:t>
      </w:r>
      <w:r w:rsidRPr="00000B07">
        <w:rPr>
          <w:sz w:val="18"/>
        </w:rPr>
        <w:t xml:space="preserve">. It also has been </w:t>
      </w:r>
      <w:r w:rsidRPr="00000B07">
        <w:rPr>
          <w:rFonts w:hint="eastAsia"/>
          <w:sz w:val="18"/>
          <w:lang w:eastAsia="zh-CN"/>
        </w:rPr>
        <w:t xml:space="preserve">reported </w:t>
      </w:r>
      <w:r w:rsidRPr="00000B07">
        <w:rPr>
          <w:sz w:val="18"/>
        </w:rPr>
        <w:t xml:space="preserve">that Reynolds number has </w:t>
      </w:r>
      <w:r w:rsidRPr="00000B07">
        <w:rPr>
          <w:rFonts w:hint="eastAsia"/>
          <w:sz w:val="18"/>
          <w:lang w:eastAsia="zh-CN"/>
        </w:rPr>
        <w:t xml:space="preserve">an </w:t>
      </w:r>
      <w:r w:rsidRPr="00000B07">
        <w:rPr>
          <w:sz w:val="18"/>
        </w:rPr>
        <w:t xml:space="preserve">important role in both </w:t>
      </w:r>
      <w:r w:rsidRPr="00000B07">
        <w:rPr>
          <w:sz w:val="18"/>
          <w:lang w:eastAsia="zh-CN"/>
        </w:rPr>
        <w:t xml:space="preserve">WG </w:t>
      </w:r>
      <w:r w:rsidR="007E6D04">
        <w:rPr>
          <w:sz w:val="18"/>
        </w:rPr>
        <w:t>[8]</w:t>
      </w:r>
      <w:r w:rsidRPr="00000B07">
        <w:rPr>
          <w:sz w:val="18"/>
        </w:rPr>
        <w:t xml:space="preserve"> and </w:t>
      </w:r>
      <w:r w:rsidRPr="00000B07">
        <w:rPr>
          <w:sz w:val="18"/>
          <w:lang w:eastAsia="zh-CN"/>
        </w:rPr>
        <w:t xml:space="preserve">WIF </w:t>
      </w:r>
      <w:r w:rsidR="007E6D04">
        <w:rPr>
          <w:sz w:val="18"/>
        </w:rPr>
        <w:t>[3]</w:t>
      </w:r>
      <w:r w:rsidRPr="00000B07">
        <w:rPr>
          <w:sz w:val="18"/>
        </w:rPr>
        <w:t xml:space="preserve">. However, most of the previous studies were conducted at relatively low subcritical Reynolds numbers. </w:t>
      </w:r>
      <w:r w:rsidRPr="00000B07">
        <w:rPr>
          <w:rFonts w:hint="eastAsia"/>
          <w:sz w:val="18"/>
          <w:lang w:eastAsia="zh-CN"/>
        </w:rPr>
        <w:t>In addition</w:t>
      </w:r>
      <w:r w:rsidRPr="00000B07">
        <w:rPr>
          <w:sz w:val="18"/>
        </w:rPr>
        <w:t xml:space="preserve">, surface roughness </w:t>
      </w:r>
      <w:r w:rsidRPr="00000B07">
        <w:rPr>
          <w:rFonts w:hint="eastAsia"/>
          <w:sz w:val="18"/>
          <w:lang w:eastAsia="zh-CN"/>
        </w:rPr>
        <w:t xml:space="preserve">of the cylinder </w:t>
      </w:r>
      <w:r w:rsidRPr="00000B07">
        <w:rPr>
          <w:sz w:val="18"/>
        </w:rPr>
        <w:t xml:space="preserve">has important effects on the aerodynamics and flow-field characteristics of circular cylinders. </w:t>
      </w:r>
      <w:r w:rsidRPr="00000B07">
        <w:rPr>
          <w:rFonts w:hint="eastAsia"/>
          <w:sz w:val="18"/>
          <w:lang w:eastAsia="zh-CN"/>
        </w:rPr>
        <w:t xml:space="preserve">Lifting </w:t>
      </w:r>
      <w:r w:rsidRPr="00000B07">
        <w:rPr>
          <w:sz w:val="18"/>
          <w:lang w:eastAsia="zh-CN"/>
        </w:rPr>
        <w:t xml:space="preserve">surface roughness of a circular cylinder can make it enter the critical </w:t>
      </w:r>
      <w:r w:rsidRPr="00000B07">
        <w:rPr>
          <w:rFonts w:hint="eastAsia"/>
          <w:sz w:val="18"/>
          <w:lang w:eastAsia="zh-CN"/>
        </w:rPr>
        <w:t xml:space="preserve">Reynolds number </w:t>
      </w:r>
      <w:r w:rsidRPr="00000B07">
        <w:rPr>
          <w:sz w:val="18"/>
          <w:lang w:eastAsia="zh-CN"/>
        </w:rPr>
        <w:t xml:space="preserve">regime and the </w:t>
      </w:r>
      <w:r w:rsidR="00672933" w:rsidRPr="00000B07">
        <w:rPr>
          <w:rFonts w:hint="eastAsia"/>
          <w:sz w:val="18"/>
          <w:lang w:eastAsia="zh-CN"/>
        </w:rPr>
        <w:t>super</w:t>
      </w:r>
      <w:r w:rsidR="00672933" w:rsidRPr="00000B07">
        <w:rPr>
          <w:sz w:val="18"/>
          <w:lang w:eastAsia="zh-CN"/>
        </w:rPr>
        <w:t>critical regime at low</w:t>
      </w:r>
      <w:r w:rsidRPr="00000B07">
        <w:rPr>
          <w:sz w:val="18"/>
          <w:lang w:eastAsia="zh-CN"/>
        </w:rPr>
        <w:t xml:space="preserve"> Reynolds numbers. </w:t>
      </w:r>
      <w:r w:rsidRPr="00000B07">
        <w:rPr>
          <w:rFonts w:hint="eastAsia"/>
          <w:sz w:val="18"/>
          <w:lang w:eastAsia="zh-CN"/>
        </w:rPr>
        <w:t>However, v</w:t>
      </w:r>
      <w:r w:rsidRPr="00000B07">
        <w:rPr>
          <w:sz w:val="18"/>
          <w:lang w:eastAsia="zh-CN"/>
        </w:rPr>
        <w:t xml:space="preserve">ery limited study addressed </w:t>
      </w:r>
      <w:r w:rsidRPr="00000B07">
        <w:rPr>
          <w:rFonts w:hint="eastAsia"/>
          <w:sz w:val="18"/>
          <w:lang w:eastAsia="zh-CN"/>
        </w:rPr>
        <w:t>the e</w:t>
      </w:r>
      <w:r w:rsidRPr="00000B07">
        <w:rPr>
          <w:sz w:val="18"/>
          <w:lang w:eastAsia="zh-CN"/>
        </w:rPr>
        <w:t xml:space="preserve">ffect of </w:t>
      </w:r>
      <w:r w:rsidRPr="00000B07">
        <w:rPr>
          <w:rFonts w:hint="eastAsia"/>
          <w:sz w:val="18"/>
          <w:lang w:eastAsia="zh-CN"/>
        </w:rPr>
        <w:t>s</w:t>
      </w:r>
      <w:r w:rsidRPr="00000B07">
        <w:rPr>
          <w:sz w:val="18"/>
          <w:lang w:eastAsia="zh-CN"/>
        </w:rPr>
        <w:t xml:space="preserve">urface </w:t>
      </w:r>
      <w:r w:rsidRPr="00000B07">
        <w:rPr>
          <w:rFonts w:hint="eastAsia"/>
          <w:sz w:val="18"/>
          <w:lang w:eastAsia="zh-CN"/>
        </w:rPr>
        <w:t>r</w:t>
      </w:r>
      <w:r w:rsidRPr="00000B07">
        <w:rPr>
          <w:sz w:val="18"/>
          <w:lang w:eastAsia="zh-CN"/>
        </w:rPr>
        <w:t xml:space="preserve">oughness on </w:t>
      </w:r>
      <w:r w:rsidRPr="00000B07">
        <w:rPr>
          <w:rFonts w:hint="eastAsia"/>
          <w:sz w:val="18"/>
          <w:lang w:eastAsia="zh-CN"/>
        </w:rPr>
        <w:t>WIV of two circular cylinders</w:t>
      </w:r>
      <w:r w:rsidRPr="00000B07">
        <w:rPr>
          <w:sz w:val="18"/>
          <w:lang w:eastAsia="zh-CN"/>
        </w:rPr>
        <w:t>.</w:t>
      </w:r>
    </w:p>
    <w:p w:rsidR="002A5CE4" w:rsidRPr="00000B07" w:rsidRDefault="003D639B">
      <w:pPr>
        <w:spacing w:after="120" w:line="20" w:lineRule="atLeast"/>
        <w:jc w:val="both"/>
        <w:rPr>
          <w:sz w:val="18"/>
          <w:lang w:eastAsia="zh-CN"/>
        </w:rPr>
      </w:pPr>
      <w:r w:rsidRPr="00000B07">
        <w:rPr>
          <w:sz w:val="18"/>
          <w:lang w:eastAsia="zh-CN"/>
        </w:rPr>
        <w:t>The present study aims to investigate experimentally the effects of surface roughness on wake-induced vibrations of two closely arranged circular cylinders with P/D=4 and α=0°~20° at Reynolds numbers of 18,000~168,800. The upstream circular cylinder is stationary, while the downstream cylinder is supported by springs and could move in two degrees of freedom. Two types of circular cylinder with different surface roughness are adopted. The responses of wake-induced instabilities for various attack angles are obtained and two types of instability phenomena with distinct dynamic response characteristics are identified. The effects of surface roughness on dynamic responses of the two instabilities, such as maximum amplitude, time history of response and oscillation trajectory, are investigated. Reynolds number effects on the instabilities are discussed as well.</w:t>
      </w: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Wind Tunnel Tests</w:t>
      </w:r>
    </w:p>
    <w:p w:rsidR="002A5CE4" w:rsidRPr="00000B07" w:rsidRDefault="003D639B">
      <w:pPr>
        <w:spacing w:after="120" w:line="20" w:lineRule="atLeast"/>
        <w:jc w:val="both"/>
        <w:rPr>
          <w:sz w:val="18"/>
          <w:lang w:eastAsia="zh-CN"/>
        </w:rPr>
      </w:pPr>
      <w:r w:rsidRPr="00000B07">
        <w:rPr>
          <w:sz w:val="18"/>
          <w:lang w:eastAsia="zh-CN"/>
        </w:rPr>
        <w:t xml:space="preserve">In order to acquire relatively high Reynolds numbers, two rigid sectional circular cylinders with the same diameter </w:t>
      </w:r>
      <w:r w:rsidRPr="00000B07">
        <w:rPr>
          <w:rFonts w:hint="eastAsia"/>
          <w:sz w:val="18"/>
          <w:lang w:eastAsia="zh-CN"/>
        </w:rPr>
        <w:t xml:space="preserve">of </w:t>
      </w:r>
      <w:r w:rsidRPr="00000B07">
        <w:rPr>
          <w:sz w:val="18"/>
          <w:lang w:eastAsia="zh-CN"/>
        </w:rPr>
        <w:t xml:space="preserve">D=180mm are used in the tests. </w:t>
      </w:r>
      <w:r w:rsidRPr="00000B07">
        <w:rPr>
          <w:sz w:val="18"/>
        </w:rPr>
        <w:fldChar w:fldCharType="begin"/>
      </w:r>
      <w:r w:rsidRPr="00000B07">
        <w:rPr>
          <w:sz w:val="18"/>
        </w:rPr>
        <w:instrText xml:space="preserve"> REF _Ref442091571 \h  \* MERGEFORMAT </w:instrText>
      </w:r>
      <w:r w:rsidRPr="00000B07">
        <w:rPr>
          <w:sz w:val="18"/>
        </w:rPr>
      </w:r>
      <w:r w:rsidRPr="00000B07">
        <w:rPr>
          <w:sz w:val="18"/>
        </w:rPr>
        <w:fldChar w:fldCharType="separate"/>
      </w:r>
      <w:r w:rsidRPr="00000B07">
        <w:rPr>
          <w:sz w:val="18"/>
        </w:rPr>
        <w:t>Figure 1</w:t>
      </w:r>
      <w:r w:rsidRPr="00000B07">
        <w:rPr>
          <w:sz w:val="18"/>
        </w:rPr>
        <w:fldChar w:fldCharType="end"/>
      </w:r>
      <w:r w:rsidRPr="00000B07">
        <w:rPr>
          <w:sz w:val="18"/>
        </w:rPr>
        <w:t xml:space="preserve"> shows the schematic diagram of the experimental model. The upstream cylinder is fixed on the set-up, which can be adjusted to acquire five attack angles of 0°, 5°, 10°, 15° and 20°. The downstream cylinder is supported by four springs at each end and can vibrate in both along-wind</w:t>
      </w:r>
      <w:r w:rsidRPr="00000B07">
        <w:rPr>
          <w:sz w:val="18"/>
          <w:lang w:eastAsia="zh-CN"/>
        </w:rPr>
        <w:t xml:space="preserve"> </w:t>
      </w:r>
      <w:r w:rsidRPr="00000B07">
        <w:rPr>
          <w:sz w:val="18"/>
        </w:rPr>
        <w:t>and across-wind</w:t>
      </w:r>
      <w:r w:rsidRPr="00000B07">
        <w:rPr>
          <w:sz w:val="18"/>
          <w:lang w:eastAsia="zh-CN"/>
        </w:rPr>
        <w:t xml:space="preserve"> </w:t>
      </w:r>
      <w:r w:rsidRPr="00000B07">
        <w:rPr>
          <w:sz w:val="18"/>
        </w:rPr>
        <w:t>directions with an almost identical frequency of f=1.73Hz. The centre-to-centre spacing of the two cylinders is four times of the diameter, i.e. P/D=4.</w:t>
      </w:r>
      <w:r w:rsidRPr="00000B07">
        <w:rPr>
          <w:sz w:val="18"/>
          <w:lang w:eastAsia="zh-CN"/>
        </w:rPr>
        <w:t xml:space="preserve"> </w:t>
      </w:r>
      <w:r w:rsidRPr="00000B07">
        <w:rPr>
          <w:sz w:val="18"/>
        </w:rPr>
        <w:t>The experimental Reynolds numbers based on the diameter of one single cylinder and the incoming wind velocity range from Re=18000 to 168800</w:t>
      </w:r>
      <w:r w:rsidRPr="00000B07">
        <w:rPr>
          <w:sz w:val="18"/>
          <w:lang w:eastAsia="zh-CN"/>
        </w:rPr>
        <w:t xml:space="preserve">. </w:t>
      </w:r>
    </w:p>
    <w:p w:rsidR="002A5CE4" w:rsidRPr="00000B07" w:rsidRDefault="003D639B">
      <w:pPr>
        <w:spacing w:after="120" w:line="20" w:lineRule="atLeast"/>
        <w:jc w:val="both"/>
        <w:rPr>
          <w:sz w:val="18"/>
          <w:lang w:eastAsia="zh-CN"/>
        </w:rPr>
      </w:pPr>
      <w:r w:rsidRPr="00000B07">
        <w:rPr>
          <w:sz w:val="18"/>
          <w:lang w:eastAsia="zh-CN"/>
        </w:rPr>
        <w:t xml:space="preserve">Two types of circular cylinder with smooth surface and rough one are adopted as shown in </w:t>
      </w:r>
      <w:r w:rsidRPr="00000B07">
        <w:rPr>
          <w:sz w:val="18"/>
          <w:lang w:eastAsia="zh-CN"/>
        </w:rPr>
        <w:fldChar w:fldCharType="begin"/>
      </w:r>
      <w:r w:rsidRPr="00000B07">
        <w:rPr>
          <w:sz w:val="18"/>
          <w:lang w:eastAsia="zh-CN"/>
        </w:rPr>
        <w:instrText xml:space="preserve"> REF _Ref478061963 \h  \* MERGEFORMAT </w:instrText>
      </w:r>
      <w:r w:rsidRPr="00000B07">
        <w:rPr>
          <w:sz w:val="18"/>
          <w:lang w:eastAsia="zh-CN"/>
        </w:rPr>
      </w:r>
      <w:r w:rsidRPr="00000B07">
        <w:rPr>
          <w:sz w:val="18"/>
          <w:lang w:eastAsia="zh-CN"/>
        </w:rPr>
        <w:fldChar w:fldCharType="separate"/>
      </w:r>
      <w:r w:rsidRPr="00000B07">
        <w:rPr>
          <w:sz w:val="18"/>
          <w:lang w:eastAsia="zh-CN"/>
        </w:rPr>
        <w:t>Figure</w:t>
      </w:r>
      <w:r w:rsidRPr="00000B07">
        <w:rPr>
          <w:sz w:val="16"/>
        </w:rPr>
        <w:t xml:space="preserve"> 2</w:t>
      </w:r>
      <w:r w:rsidRPr="00000B07">
        <w:rPr>
          <w:sz w:val="18"/>
          <w:lang w:eastAsia="zh-CN"/>
        </w:rPr>
        <w:fldChar w:fldCharType="end"/>
      </w:r>
      <w:r w:rsidRPr="00000B07">
        <w:rPr>
          <w:sz w:val="18"/>
          <w:lang w:eastAsia="zh-CN"/>
        </w:rPr>
        <w:t xml:space="preserve">. </w:t>
      </w:r>
      <w:r w:rsidRPr="00000B07">
        <w:rPr>
          <w:sz w:val="18"/>
        </w:rPr>
        <w:t>Both of the two cylinders are made from acrylic tubes</w:t>
      </w:r>
      <w:r w:rsidRPr="00000B07">
        <w:rPr>
          <w:sz w:val="18"/>
          <w:lang w:eastAsia="zh-CN"/>
        </w:rPr>
        <w:t xml:space="preserve">. The surface of the smooth cylinder is left unprocessed, while the surface of the rough cylinder is wrapped with sandpapers to increase the surface roughness. The relative roughness of the rough cylinder is around </w:t>
      </w:r>
      <w:r w:rsidRPr="00000B07">
        <w:rPr>
          <w:rFonts w:hint="eastAsia"/>
          <w:sz w:val="18"/>
          <w:lang w:eastAsia="zh-CN"/>
        </w:rPr>
        <w:t>k</w:t>
      </w:r>
      <w:r w:rsidRPr="00000B07">
        <w:rPr>
          <w:rFonts w:hint="eastAsia"/>
          <w:sz w:val="18"/>
          <w:vertAlign w:val="subscript"/>
          <w:lang w:eastAsia="zh-CN"/>
        </w:rPr>
        <w:t>s</w:t>
      </w:r>
      <w:r w:rsidRPr="00000B07">
        <w:rPr>
          <w:sz w:val="18"/>
          <w:lang w:eastAsia="zh-CN"/>
        </w:rPr>
        <w:t>/D=0.37% (</w:t>
      </w:r>
      <w:r w:rsidRPr="00000B07">
        <w:rPr>
          <w:rFonts w:hint="eastAsia"/>
          <w:sz w:val="18"/>
          <w:lang w:eastAsia="zh-CN"/>
        </w:rPr>
        <w:t>k</w:t>
      </w:r>
      <w:r w:rsidRPr="00000B07">
        <w:rPr>
          <w:rFonts w:hint="eastAsia"/>
          <w:sz w:val="18"/>
          <w:vertAlign w:val="subscript"/>
          <w:lang w:eastAsia="zh-CN"/>
        </w:rPr>
        <w:t>s</w:t>
      </w:r>
      <w:r w:rsidRPr="00000B07">
        <w:rPr>
          <w:rFonts w:hint="eastAsia"/>
          <w:sz w:val="18"/>
          <w:lang w:eastAsia="zh-CN"/>
        </w:rPr>
        <w:t xml:space="preserve"> is the </w:t>
      </w:r>
      <w:r w:rsidRPr="00000B07">
        <w:rPr>
          <w:sz w:val="18"/>
          <w:lang w:eastAsia="zh-CN"/>
        </w:rPr>
        <w:t>equivalent hydrodynamic roughness height</w:t>
      </w:r>
      <w:r w:rsidRPr="00000B07">
        <w:rPr>
          <w:rFonts w:hint="eastAsia"/>
          <w:sz w:val="18"/>
          <w:lang w:eastAsia="zh-CN"/>
        </w:rPr>
        <w:t xml:space="preserve"> as</w:t>
      </w:r>
      <w:r w:rsidRPr="00000B07">
        <w:rPr>
          <w:rFonts w:hint="eastAsia"/>
          <w:sz w:val="16"/>
          <w:lang w:eastAsia="zh-CN"/>
        </w:rPr>
        <w:t xml:space="preserve"> defined by Achenbach</w:t>
      </w:r>
      <w:r w:rsidR="007E6D04">
        <w:rPr>
          <w:sz w:val="16"/>
          <w:lang w:eastAsia="zh-CN"/>
        </w:rPr>
        <w:t xml:space="preserve"> [1]</w:t>
      </w:r>
      <w:r w:rsidRPr="00000B07">
        <w:rPr>
          <w:sz w:val="18"/>
          <w:lang w:eastAsia="zh-CN"/>
        </w:rPr>
        <w:t xml:space="preserve">. </w:t>
      </w:r>
    </w:p>
    <w:p w:rsidR="002A5CE4" w:rsidRPr="00000B07" w:rsidRDefault="003D639B">
      <w:pPr>
        <w:spacing w:after="120" w:line="20" w:lineRule="atLeast"/>
        <w:jc w:val="both"/>
        <w:rPr>
          <w:sz w:val="18"/>
          <w:lang w:eastAsia="zh-CN"/>
        </w:rPr>
      </w:pPr>
      <w:r w:rsidRPr="00000B07">
        <w:rPr>
          <w:sz w:val="18"/>
          <w:lang w:eastAsia="zh-CN"/>
        </w:rPr>
        <w:t xml:space="preserve">Four combinations of the two types of cylinder are tested, that is two cylinders both with smooth surface (SS), rough upstream cylinder and smooth downstream one (RS), smooth upstream </w:t>
      </w:r>
      <w:r w:rsidRPr="00000B07">
        <w:rPr>
          <w:sz w:val="18"/>
          <w:lang w:eastAsia="zh-CN"/>
        </w:rPr>
        <w:lastRenderedPageBreak/>
        <w:t>cylinder and rough downstream one (RS), two cylinders both with rough surface (RR). Other</w:t>
      </w:r>
      <w:r w:rsidRPr="00000B07">
        <w:rPr>
          <w:sz w:val="18"/>
        </w:rPr>
        <w:t xml:space="preserve"> experimental parameters of the test are listed in</w:t>
      </w:r>
      <w:r w:rsidRPr="00000B07">
        <w:rPr>
          <w:sz w:val="18"/>
          <w:lang w:eastAsia="zh-CN"/>
        </w:rPr>
        <w:t xml:space="preserve"> Table 1</w:t>
      </w:r>
      <w:r w:rsidRPr="00000B07">
        <w:rPr>
          <w:sz w:val="18"/>
        </w:rPr>
        <w:t>.</w:t>
      </w:r>
    </w:p>
    <w:p w:rsidR="002A5CE4" w:rsidRPr="00000B07" w:rsidRDefault="003D639B">
      <w:pPr>
        <w:spacing w:after="120" w:line="20" w:lineRule="atLeast"/>
        <w:jc w:val="both"/>
        <w:rPr>
          <w:sz w:val="18"/>
          <w:lang w:eastAsia="zh-CN"/>
        </w:rPr>
      </w:pPr>
      <w:r w:rsidRPr="00000B07">
        <w:rPr>
          <w:sz w:val="18"/>
        </w:rPr>
        <w:t xml:space="preserve">The tests were conducted in the wind tunnel laboratory at Shanghai University, which has a working section of 1.8m width, </w:t>
      </w:r>
      <w:r w:rsidRPr="00000B07">
        <w:rPr>
          <w:sz w:val="18"/>
        </w:rPr>
        <w:t>1.2m height and 18m length. At the end of downstream cylinder, accelerometers are deployed to measure the along-wind and across-wind movements of the cylinder.</w:t>
      </w:r>
    </w:p>
    <w:p w:rsidR="002A5CE4" w:rsidRPr="00000B07" w:rsidRDefault="002A5CE4">
      <w:pPr>
        <w:keepNext/>
        <w:spacing w:before="240" w:line="480" w:lineRule="auto"/>
        <w:rPr>
          <w:sz w:val="16"/>
          <w:lang w:eastAsia="zh-CN"/>
        </w:rPr>
        <w:sectPr w:rsidR="002A5CE4" w:rsidRPr="00000B07">
          <w:footnotePr>
            <w:pos w:val="beneathText"/>
          </w:footnotePr>
          <w:type w:val="continuous"/>
          <w:pgSz w:w="11905" w:h="16837"/>
          <w:pgMar w:top="1440" w:right="851" w:bottom="1134" w:left="851" w:header="720" w:footer="1134" w:gutter="0"/>
          <w:cols w:num="2" w:space="708"/>
          <w:docGrid w:linePitch="360"/>
        </w:sectPr>
      </w:pPr>
    </w:p>
    <w:p w:rsidR="002A5CE4" w:rsidRPr="00000B07" w:rsidRDefault="003D639B">
      <w:pPr>
        <w:spacing w:after="120" w:line="20" w:lineRule="atLeast"/>
        <w:jc w:val="both"/>
        <w:rPr>
          <w:sz w:val="16"/>
        </w:rPr>
      </w:pPr>
      <w:r w:rsidRPr="00000B07">
        <w:rPr>
          <w:noProof/>
          <w:sz w:val="16"/>
          <w:lang w:val="en-NZ" w:eastAsia="zh-CN"/>
        </w:rPr>
        <w:drawing>
          <wp:inline distT="0" distB="0" distL="0" distR="0" wp14:anchorId="523B0A35" wp14:editId="3E037D94">
            <wp:extent cx="2984500" cy="151193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983002" cy="1511182"/>
                    </a:xfrm>
                    <a:prstGeom prst="rect">
                      <a:avLst/>
                    </a:prstGeom>
                  </pic:spPr>
                </pic:pic>
              </a:graphicData>
            </a:graphic>
          </wp:inline>
        </w:drawing>
      </w:r>
      <w:bookmarkStart w:id="1" w:name="_Ref442091571"/>
      <w:r w:rsidRPr="00000B07">
        <w:rPr>
          <w:sz w:val="16"/>
        </w:rPr>
        <w:t xml:space="preserve">    </w:t>
      </w:r>
      <w:r w:rsidRPr="00000B07">
        <w:rPr>
          <w:sz w:val="16"/>
          <w:lang w:eastAsia="zh-CN"/>
        </w:rPr>
        <w:t xml:space="preserve">     </w:t>
      </w:r>
      <w:r w:rsidRPr="00000B07">
        <w:rPr>
          <w:sz w:val="16"/>
        </w:rPr>
        <w:t xml:space="preserve">  </w:t>
      </w:r>
      <w:r w:rsidRPr="00000B07">
        <w:rPr>
          <w:noProof/>
          <w:sz w:val="16"/>
          <w:lang w:val="en-NZ" w:eastAsia="zh-CN"/>
        </w:rPr>
        <w:drawing>
          <wp:inline distT="0" distB="0" distL="0" distR="0" wp14:anchorId="26F566F1" wp14:editId="2F7AECAA">
            <wp:extent cx="2654300" cy="18827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652624" cy="1881705"/>
                    </a:xfrm>
                    <a:prstGeom prst="rect">
                      <a:avLst/>
                    </a:prstGeom>
                  </pic:spPr>
                </pic:pic>
              </a:graphicData>
            </a:graphic>
          </wp:inline>
        </w:drawing>
      </w:r>
    </w:p>
    <w:p w:rsidR="002A5CE4" w:rsidRPr="00000B07" w:rsidRDefault="003D639B">
      <w:pPr>
        <w:spacing w:after="120" w:line="20" w:lineRule="atLeast"/>
        <w:jc w:val="both"/>
        <w:rPr>
          <w:sz w:val="16"/>
          <w:lang w:eastAsia="zh-CN"/>
        </w:rPr>
      </w:pPr>
      <w:r w:rsidRPr="00000B07">
        <w:rPr>
          <w:sz w:val="16"/>
        </w:rPr>
        <w:t xml:space="preserve">Figure </w:t>
      </w:r>
      <w:r w:rsidRPr="00000B07">
        <w:rPr>
          <w:sz w:val="16"/>
        </w:rPr>
        <w:fldChar w:fldCharType="begin"/>
      </w:r>
      <w:r w:rsidRPr="00000B07">
        <w:rPr>
          <w:sz w:val="16"/>
        </w:rPr>
        <w:instrText xml:space="preserve"> SEQ Figure \* ARABIC </w:instrText>
      </w:r>
      <w:r w:rsidRPr="00000B07">
        <w:rPr>
          <w:sz w:val="16"/>
        </w:rPr>
        <w:fldChar w:fldCharType="separate"/>
      </w:r>
      <w:r w:rsidRPr="00000B07">
        <w:rPr>
          <w:sz w:val="16"/>
        </w:rPr>
        <w:t>1</w:t>
      </w:r>
      <w:r w:rsidRPr="00000B07">
        <w:rPr>
          <w:sz w:val="16"/>
        </w:rPr>
        <w:fldChar w:fldCharType="end"/>
      </w:r>
      <w:bookmarkEnd w:id="1"/>
      <w:r w:rsidRPr="00000B07">
        <w:rPr>
          <w:sz w:val="16"/>
        </w:rPr>
        <w:t xml:space="preserve"> Schematic diagram of the cable models</w:t>
      </w:r>
      <w:bookmarkStart w:id="2" w:name="_Ref478061963"/>
      <w:r w:rsidRPr="00000B07">
        <w:rPr>
          <w:sz w:val="16"/>
          <w:lang w:eastAsia="zh-CN"/>
        </w:rPr>
        <w:t xml:space="preserve">.                         </w:t>
      </w:r>
      <w:r w:rsidRPr="00000B07">
        <w:rPr>
          <w:sz w:val="16"/>
        </w:rPr>
        <w:t xml:space="preserve">Figure </w:t>
      </w:r>
      <w:r w:rsidRPr="00000B07">
        <w:rPr>
          <w:sz w:val="16"/>
        </w:rPr>
        <w:fldChar w:fldCharType="begin"/>
      </w:r>
      <w:r w:rsidRPr="00000B07">
        <w:rPr>
          <w:sz w:val="16"/>
        </w:rPr>
        <w:instrText xml:space="preserve"> SEQ Figure \* ARABIC </w:instrText>
      </w:r>
      <w:r w:rsidRPr="00000B07">
        <w:rPr>
          <w:sz w:val="16"/>
        </w:rPr>
        <w:fldChar w:fldCharType="separate"/>
      </w:r>
      <w:r w:rsidRPr="00000B07">
        <w:rPr>
          <w:sz w:val="16"/>
        </w:rPr>
        <w:t>2</w:t>
      </w:r>
      <w:r w:rsidRPr="00000B07">
        <w:rPr>
          <w:sz w:val="16"/>
        </w:rPr>
        <w:fldChar w:fldCharType="end"/>
      </w:r>
      <w:bookmarkEnd w:id="2"/>
      <w:r w:rsidRPr="00000B07">
        <w:rPr>
          <w:sz w:val="16"/>
        </w:rPr>
        <w:t xml:space="preserve"> Cable models with rough upstream one and smooth downstream one.</w:t>
      </w:r>
    </w:p>
    <w:p w:rsidR="002A5CE4" w:rsidRPr="00000B07" w:rsidRDefault="002A5CE4">
      <w:pPr>
        <w:spacing w:after="120" w:line="20" w:lineRule="atLeast"/>
        <w:jc w:val="both"/>
        <w:rPr>
          <w:sz w:val="18"/>
          <w:lang w:eastAsia="zh-CN"/>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16"/>
      </w:tblGrid>
      <w:tr w:rsidR="002A5CE4" w:rsidRPr="00000B07">
        <w:trPr>
          <w:trHeight w:val="261"/>
          <w:jc w:val="center"/>
        </w:trPr>
        <w:tc>
          <w:tcPr>
            <w:tcW w:w="3846" w:type="dxa"/>
            <w:shd w:val="clear" w:color="auto" w:fill="auto"/>
            <w:vAlign w:val="center"/>
          </w:tcPr>
          <w:p w:rsidR="002A5CE4" w:rsidRPr="00000B07" w:rsidRDefault="003D639B">
            <w:pPr>
              <w:jc w:val="center"/>
              <w:rPr>
                <w:sz w:val="18"/>
                <w:szCs w:val="18"/>
              </w:rPr>
            </w:pPr>
            <w:r w:rsidRPr="00000B07">
              <w:rPr>
                <w:sz w:val="18"/>
                <w:szCs w:val="18"/>
              </w:rPr>
              <w:t>Diameter of the cylinders, D (mm)</w:t>
            </w:r>
          </w:p>
        </w:tc>
        <w:tc>
          <w:tcPr>
            <w:tcW w:w="4116" w:type="dxa"/>
            <w:shd w:val="clear" w:color="auto" w:fill="auto"/>
            <w:vAlign w:val="center"/>
          </w:tcPr>
          <w:p w:rsidR="002A5CE4" w:rsidRPr="00000B07" w:rsidRDefault="003D639B">
            <w:pPr>
              <w:jc w:val="center"/>
              <w:rPr>
                <w:sz w:val="18"/>
                <w:szCs w:val="18"/>
              </w:rPr>
            </w:pPr>
            <w:r w:rsidRPr="00000B07">
              <w:rPr>
                <w:sz w:val="18"/>
                <w:szCs w:val="18"/>
              </w:rPr>
              <w:t>180</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Weight of the downstream cylinder, m (kg/m)</w:t>
            </w:r>
          </w:p>
        </w:tc>
        <w:tc>
          <w:tcPr>
            <w:tcW w:w="4116" w:type="dxa"/>
            <w:shd w:val="clear" w:color="auto" w:fill="auto"/>
          </w:tcPr>
          <w:p w:rsidR="002A5CE4" w:rsidRPr="00000B07" w:rsidRDefault="003D639B">
            <w:pPr>
              <w:jc w:val="center"/>
              <w:rPr>
                <w:sz w:val="18"/>
                <w:szCs w:val="18"/>
                <w:lang w:eastAsia="zh-CN"/>
              </w:rPr>
            </w:pPr>
            <w:r w:rsidRPr="00000B07">
              <w:rPr>
                <w:sz w:val="18"/>
                <w:szCs w:val="18"/>
              </w:rPr>
              <w:t>12.6</w:t>
            </w:r>
            <w:r w:rsidRPr="00000B07">
              <w:rPr>
                <w:sz w:val="18"/>
                <w:szCs w:val="18"/>
                <w:lang w:eastAsia="zh-CN"/>
              </w:rPr>
              <w:t xml:space="preserve"> (smooth cylinder), 13.2(rough cylinder)</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Degrees of freedom</w:t>
            </w:r>
          </w:p>
        </w:tc>
        <w:tc>
          <w:tcPr>
            <w:tcW w:w="4116" w:type="dxa"/>
            <w:shd w:val="clear" w:color="auto" w:fill="auto"/>
          </w:tcPr>
          <w:p w:rsidR="002A5CE4" w:rsidRPr="00000B07" w:rsidRDefault="003D639B">
            <w:pPr>
              <w:jc w:val="center"/>
              <w:rPr>
                <w:sz w:val="18"/>
                <w:szCs w:val="18"/>
              </w:rPr>
            </w:pPr>
            <w:r w:rsidRPr="00000B07">
              <w:rPr>
                <w:sz w:val="18"/>
                <w:szCs w:val="18"/>
              </w:rPr>
              <w:t>2 (along-wind and across-wind)</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Frequency, f (Hz)</w:t>
            </w:r>
          </w:p>
        </w:tc>
        <w:tc>
          <w:tcPr>
            <w:tcW w:w="4116" w:type="dxa"/>
            <w:shd w:val="clear" w:color="auto" w:fill="auto"/>
          </w:tcPr>
          <w:p w:rsidR="002A5CE4" w:rsidRPr="00000B07" w:rsidRDefault="003D639B">
            <w:pPr>
              <w:jc w:val="center"/>
              <w:rPr>
                <w:sz w:val="18"/>
                <w:szCs w:val="18"/>
              </w:rPr>
            </w:pPr>
            <w:r w:rsidRPr="00000B07">
              <w:rPr>
                <w:sz w:val="18"/>
                <w:szCs w:val="18"/>
              </w:rPr>
              <w:t>1.73</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 xml:space="preserve">Attack angle, </w:t>
            </w:r>
            <w:r w:rsidRPr="00000B07">
              <w:rPr>
                <w:rStyle w:val="Char"/>
                <w:rFonts w:ascii="Times New Roman" w:hAnsi="Times New Roman"/>
              </w:rPr>
              <w:t>α</w:t>
            </w:r>
          </w:p>
        </w:tc>
        <w:tc>
          <w:tcPr>
            <w:tcW w:w="4116" w:type="dxa"/>
            <w:shd w:val="clear" w:color="auto" w:fill="auto"/>
          </w:tcPr>
          <w:p w:rsidR="002A5CE4" w:rsidRPr="00000B07" w:rsidRDefault="003D639B">
            <w:pPr>
              <w:jc w:val="center"/>
              <w:rPr>
                <w:sz w:val="18"/>
                <w:szCs w:val="18"/>
              </w:rPr>
            </w:pPr>
            <w:r w:rsidRPr="00000B07">
              <w:rPr>
                <w:sz w:val="18"/>
                <w:szCs w:val="18"/>
              </w:rPr>
              <w:t>0°, 5°, 10°, 15°, 20°</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Logarithmic damping decrement,</w:t>
            </w:r>
            <w:r w:rsidRPr="00000B07">
              <w:rPr>
                <w:sz w:val="18"/>
                <w:szCs w:val="18"/>
                <w:lang w:eastAsia="zh-CN"/>
              </w:rPr>
              <w:t xml:space="preserve"> </w:t>
            </w:r>
            <w:r w:rsidRPr="00000B07">
              <w:rPr>
                <w:sz w:val="18"/>
                <w:szCs w:val="18"/>
              </w:rPr>
              <w:t xml:space="preserve">δ </w:t>
            </w:r>
          </w:p>
        </w:tc>
        <w:tc>
          <w:tcPr>
            <w:tcW w:w="4116" w:type="dxa"/>
            <w:shd w:val="clear" w:color="auto" w:fill="auto"/>
          </w:tcPr>
          <w:p w:rsidR="002A5CE4" w:rsidRPr="00000B07" w:rsidRDefault="003D639B">
            <w:pPr>
              <w:jc w:val="center"/>
              <w:rPr>
                <w:sz w:val="18"/>
                <w:szCs w:val="18"/>
                <w:lang w:eastAsia="zh-CN"/>
              </w:rPr>
            </w:pPr>
            <w:r w:rsidRPr="00000B07">
              <w:rPr>
                <w:sz w:val="18"/>
                <w:szCs w:val="18"/>
              </w:rPr>
              <w:t>0.007</w:t>
            </w:r>
            <w:r w:rsidRPr="00000B07">
              <w:rPr>
                <w:sz w:val="18"/>
                <w:szCs w:val="18"/>
                <w:lang w:eastAsia="zh-CN"/>
              </w:rPr>
              <w:t xml:space="preserve"> (smooth cylinder), 0.010</w:t>
            </w:r>
            <w:r w:rsidRPr="00000B07">
              <w:rPr>
                <w:sz w:val="18"/>
                <w:szCs w:val="18"/>
                <w:lang w:eastAsia="zh-CN"/>
              </w:rPr>
              <w:t>（</w:t>
            </w:r>
            <w:r w:rsidRPr="00000B07">
              <w:rPr>
                <w:sz w:val="18"/>
                <w:szCs w:val="18"/>
                <w:lang w:eastAsia="zh-CN"/>
              </w:rPr>
              <w:t>rough cylinder</w:t>
            </w:r>
            <w:r w:rsidRPr="00000B07">
              <w:rPr>
                <w:sz w:val="18"/>
                <w:szCs w:val="18"/>
                <w:lang w:eastAsia="zh-CN"/>
              </w:rPr>
              <w:t>）</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Scruton number, Sc*</w:t>
            </w:r>
          </w:p>
        </w:tc>
        <w:tc>
          <w:tcPr>
            <w:tcW w:w="4116" w:type="dxa"/>
            <w:shd w:val="clear" w:color="auto" w:fill="auto"/>
          </w:tcPr>
          <w:p w:rsidR="002A5CE4" w:rsidRPr="00000B07" w:rsidRDefault="003D639B">
            <w:pPr>
              <w:jc w:val="center"/>
              <w:rPr>
                <w:sz w:val="18"/>
                <w:szCs w:val="18"/>
                <w:lang w:eastAsia="zh-CN"/>
              </w:rPr>
            </w:pPr>
            <w:r w:rsidRPr="00000B07">
              <w:rPr>
                <w:sz w:val="18"/>
                <w:szCs w:val="18"/>
              </w:rPr>
              <w:t>5</w:t>
            </w:r>
            <w:r w:rsidRPr="00000B07">
              <w:rPr>
                <w:sz w:val="18"/>
                <w:szCs w:val="18"/>
                <w:lang w:eastAsia="zh-CN"/>
              </w:rPr>
              <w:t xml:space="preserve"> (smooth cylinder), 7 (rough cylinder)</w:t>
            </w:r>
          </w:p>
        </w:tc>
      </w:tr>
      <w:tr w:rsidR="002A5CE4" w:rsidRPr="00000B07">
        <w:trPr>
          <w:trHeight w:val="261"/>
          <w:jc w:val="center"/>
        </w:trPr>
        <w:tc>
          <w:tcPr>
            <w:tcW w:w="3846" w:type="dxa"/>
            <w:shd w:val="clear" w:color="auto" w:fill="auto"/>
          </w:tcPr>
          <w:p w:rsidR="002A5CE4" w:rsidRPr="00000B07" w:rsidRDefault="003D639B">
            <w:pPr>
              <w:jc w:val="center"/>
              <w:rPr>
                <w:sz w:val="18"/>
                <w:szCs w:val="18"/>
              </w:rPr>
            </w:pPr>
            <w:r w:rsidRPr="00000B07">
              <w:rPr>
                <w:sz w:val="18"/>
                <w:szCs w:val="18"/>
              </w:rPr>
              <w:t>Reynolds number, Re</w:t>
            </w:r>
          </w:p>
        </w:tc>
        <w:tc>
          <w:tcPr>
            <w:tcW w:w="4116" w:type="dxa"/>
            <w:shd w:val="clear" w:color="auto" w:fill="auto"/>
          </w:tcPr>
          <w:p w:rsidR="002A5CE4" w:rsidRPr="00000B07" w:rsidRDefault="003D639B">
            <w:pPr>
              <w:jc w:val="center"/>
              <w:rPr>
                <w:sz w:val="18"/>
                <w:szCs w:val="18"/>
              </w:rPr>
            </w:pPr>
            <w:r w:rsidRPr="00000B07">
              <w:rPr>
                <w:sz w:val="18"/>
                <w:szCs w:val="18"/>
              </w:rPr>
              <w:t xml:space="preserve">18000 </w:t>
            </w:r>
            <w:r w:rsidRPr="00000B07">
              <w:rPr>
                <w:sz w:val="18"/>
                <w:szCs w:val="18"/>
                <w:lang w:eastAsia="zh-CN"/>
              </w:rPr>
              <w:t>-</w:t>
            </w:r>
            <w:r w:rsidRPr="00000B07">
              <w:rPr>
                <w:sz w:val="18"/>
                <w:szCs w:val="18"/>
              </w:rPr>
              <w:t xml:space="preserve"> 168800</w:t>
            </w:r>
          </w:p>
        </w:tc>
      </w:tr>
    </w:tbl>
    <w:p w:rsidR="002A5CE4" w:rsidRPr="00000B07" w:rsidRDefault="003D639B">
      <w:pPr>
        <w:ind w:firstLineChars="700" w:firstLine="1260"/>
        <w:rPr>
          <w:sz w:val="18"/>
          <w:szCs w:val="18"/>
          <w:lang w:eastAsia="zh-CN"/>
        </w:rPr>
      </w:pPr>
      <w:r w:rsidRPr="00000B07">
        <w:rPr>
          <w:sz w:val="18"/>
          <w:szCs w:val="18"/>
        </w:rPr>
        <w:t>*: Scruton number is defined as Sc=2mδ/ρD2, where ρ is the air density.</w:t>
      </w:r>
    </w:p>
    <w:p w:rsidR="002A5CE4" w:rsidRPr="00000B07" w:rsidRDefault="003D639B">
      <w:pPr>
        <w:spacing w:after="120" w:line="20" w:lineRule="atLeast"/>
        <w:jc w:val="both"/>
        <w:rPr>
          <w:sz w:val="16"/>
        </w:rPr>
      </w:pPr>
      <w:r w:rsidRPr="00000B07">
        <w:rPr>
          <w:sz w:val="16"/>
        </w:rPr>
        <w:t>Table 1 Parameters of the wind tunnel test</w:t>
      </w:r>
    </w:p>
    <w:p w:rsidR="002A5CE4" w:rsidRPr="00000B07" w:rsidRDefault="002A5CE4">
      <w:pPr>
        <w:spacing w:after="120" w:line="20" w:lineRule="atLeast"/>
        <w:jc w:val="both"/>
        <w:rPr>
          <w:sz w:val="18"/>
          <w:lang w:eastAsia="zh-CN"/>
        </w:rPr>
      </w:pPr>
    </w:p>
    <w:p w:rsidR="002A5CE4" w:rsidRPr="00000B07" w:rsidRDefault="002A5CE4">
      <w:pPr>
        <w:spacing w:after="120" w:line="20" w:lineRule="atLeast"/>
        <w:jc w:val="both"/>
        <w:rPr>
          <w:sz w:val="18"/>
          <w:lang w:eastAsia="zh-CN"/>
        </w:rPr>
        <w:sectPr w:rsidR="002A5CE4" w:rsidRPr="00000B07">
          <w:footnotePr>
            <w:pos w:val="beneathText"/>
          </w:footnotePr>
          <w:type w:val="continuous"/>
          <w:pgSz w:w="11905" w:h="16837"/>
          <w:pgMar w:top="1440" w:right="851" w:bottom="1134" w:left="851" w:header="720" w:footer="1134" w:gutter="0"/>
          <w:cols w:space="708"/>
          <w:docGrid w:linePitch="360"/>
        </w:sectPr>
      </w:pP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Results and Discussion</w:t>
      </w:r>
    </w:p>
    <w:p w:rsidR="002A5CE4" w:rsidRPr="00000B07" w:rsidRDefault="003D639B">
      <w:pPr>
        <w:spacing w:after="120" w:line="20" w:lineRule="atLeast"/>
        <w:jc w:val="both"/>
        <w:rPr>
          <w:rFonts w:ascii="Arial" w:hAnsi="Arial" w:cs="Arial"/>
          <w:i/>
          <w:sz w:val="18"/>
          <w:lang w:eastAsia="zh-CN"/>
        </w:rPr>
      </w:pPr>
      <w:r w:rsidRPr="00000B07">
        <w:rPr>
          <w:rFonts w:ascii="Arial" w:hAnsi="Arial" w:cs="Arial"/>
          <w:i/>
          <w:sz w:val="18"/>
          <w:lang w:eastAsia="zh-CN"/>
        </w:rPr>
        <w:t>Two Cylinders both with smooth surface (SS)</w:t>
      </w:r>
    </w:p>
    <w:p w:rsidR="002A5CE4" w:rsidRPr="00000B07" w:rsidRDefault="003D639B">
      <w:pPr>
        <w:pStyle w:val="BodyText"/>
        <w:spacing w:after="120" w:line="20" w:lineRule="atLeast"/>
        <w:rPr>
          <w:lang w:eastAsia="zh-CN"/>
        </w:rPr>
      </w:pPr>
      <w:r w:rsidRPr="00000B07">
        <w:fldChar w:fldCharType="begin"/>
      </w:r>
      <w:r w:rsidRPr="00000B07">
        <w:instrText xml:space="preserve"> REF _Ref478150931 \h  \* MERGEFORMAT </w:instrText>
      </w:r>
      <w:r w:rsidRPr="00000B07">
        <w:fldChar w:fldCharType="separate"/>
      </w:r>
      <w:r w:rsidRPr="00000B07">
        <w:t>Figure 3</w:t>
      </w:r>
      <w:r w:rsidRPr="00000B07">
        <w:fldChar w:fldCharType="end"/>
      </w:r>
      <w:r w:rsidRPr="00000B07">
        <w:t xml:space="preserve"> presents the maximum amplitude of</w:t>
      </w:r>
      <w:r w:rsidRPr="00000B07">
        <w:rPr>
          <w:lang w:eastAsia="zh-CN"/>
        </w:rPr>
        <w:t xml:space="preserve"> WIV</w:t>
      </w:r>
      <w:r w:rsidRPr="00000B07">
        <w:t xml:space="preserve"> against the reduced velocity and Reynolds number </w:t>
      </w:r>
      <w:r w:rsidRPr="00000B07">
        <w:rPr>
          <w:lang w:eastAsia="zh-CN"/>
        </w:rPr>
        <w:t>for the two circular cylinders both with smooth surface when</w:t>
      </w:r>
      <w:r w:rsidRPr="00000B07">
        <w:t xml:space="preserve"> α</w:t>
      </w:r>
      <w:r w:rsidRPr="00000B07">
        <w:rPr>
          <w:lang w:eastAsia="zh-CN"/>
        </w:rPr>
        <w:t>=</w:t>
      </w:r>
      <w:r w:rsidRPr="00000B07">
        <w:t>5</w:t>
      </w:r>
      <w:r w:rsidRPr="00000B07">
        <w:rPr>
          <w:vertAlign w:val="superscript"/>
        </w:rPr>
        <w:t>o</w:t>
      </w:r>
      <w:r w:rsidRPr="00000B07">
        <w:t>, 10</w:t>
      </w:r>
      <w:r w:rsidRPr="00000B07">
        <w:rPr>
          <w:vertAlign w:val="superscript"/>
        </w:rPr>
        <w:t>o</w:t>
      </w:r>
      <w:r w:rsidRPr="00000B07">
        <w:t xml:space="preserve"> and 15</w:t>
      </w:r>
      <w:r w:rsidRPr="00000B07">
        <w:rPr>
          <w:vertAlign w:val="superscript"/>
        </w:rPr>
        <w:t>o</w:t>
      </w:r>
      <w:r w:rsidRPr="00000B07">
        <w:t xml:space="preserve">. </w:t>
      </w:r>
      <w:r w:rsidRPr="00000B07">
        <w:fldChar w:fldCharType="begin"/>
      </w:r>
      <w:r w:rsidRPr="00000B07">
        <w:instrText xml:space="preserve"> REF _Ref478151024 \h  \* MERGEFORMAT </w:instrText>
      </w:r>
      <w:r w:rsidRPr="00000B07">
        <w:fldChar w:fldCharType="separate"/>
      </w:r>
      <w:r w:rsidRPr="00000B07">
        <w:t>Figure 4</w:t>
      </w:r>
      <w:r w:rsidRPr="00000B07">
        <w:fldChar w:fldCharType="end"/>
      </w:r>
      <w:r w:rsidRPr="00000B07">
        <w:rPr>
          <w:lang w:eastAsia="zh-CN"/>
        </w:rPr>
        <w:t xml:space="preserve"> </w:t>
      </w:r>
      <w:r w:rsidRPr="00000B07">
        <w:t xml:space="preserve">illustrates oscillation trajectories of the downstream cylinder at </w:t>
      </w:r>
      <w:r w:rsidRPr="00000B07">
        <w:rPr>
          <w:lang w:eastAsia="zh-CN"/>
        </w:rPr>
        <w:t>typical</w:t>
      </w:r>
      <w:r w:rsidRPr="00000B07">
        <w:t xml:space="preserve"> reduced velocities</w:t>
      </w:r>
      <w:r w:rsidRPr="00000B07">
        <w:rPr>
          <w:lang w:eastAsia="zh-CN"/>
        </w:rPr>
        <w:t xml:space="preserve"> for various attack angles</w:t>
      </w:r>
      <w:r w:rsidRPr="00000B07">
        <w:t>.</w:t>
      </w:r>
      <w:r w:rsidRPr="00000B07">
        <w:rPr>
          <w:rFonts w:hint="eastAsia"/>
          <w:lang w:eastAsia="zh-CN"/>
        </w:rPr>
        <w:t xml:space="preserve"> </w:t>
      </w:r>
      <w:r w:rsidRPr="00000B07">
        <w:rPr>
          <w:rFonts w:hint="eastAsia"/>
        </w:rPr>
        <w:t xml:space="preserve">Two </w:t>
      </w:r>
      <w:r w:rsidRPr="00000B07">
        <w:t>dimensionless</w:t>
      </w:r>
      <w:r w:rsidRPr="00000B07">
        <w:rPr>
          <w:rFonts w:hint="eastAsia"/>
        </w:rPr>
        <w:t xml:space="preserve"> parameters, X/D and Y/D, are introduced to denote </w:t>
      </w:r>
      <w:r w:rsidRPr="00000B07">
        <w:t xml:space="preserve">the </w:t>
      </w:r>
      <w:r w:rsidRPr="00000B07">
        <w:rPr>
          <w:rFonts w:hint="eastAsia"/>
        </w:rPr>
        <w:t xml:space="preserve">maximum amplitudes of along-wind and across-wind </w:t>
      </w:r>
      <w:r w:rsidRPr="00000B07">
        <w:t>movements</w:t>
      </w:r>
      <w:r w:rsidRPr="00000B07">
        <w:rPr>
          <w:rFonts w:hint="eastAsia"/>
        </w:rPr>
        <w:t xml:space="preserve"> respectively.</w:t>
      </w:r>
    </w:p>
    <w:p w:rsidR="002A5CE4" w:rsidRPr="00000B07" w:rsidRDefault="003D639B">
      <w:pPr>
        <w:pStyle w:val="BodyText"/>
        <w:spacing w:after="120" w:line="20" w:lineRule="atLeast"/>
        <w:rPr>
          <w:lang w:eastAsia="zh-CN"/>
        </w:rPr>
      </w:pPr>
      <w:r w:rsidRPr="00000B07">
        <w:t xml:space="preserve">As shown in the </w:t>
      </w:r>
      <w:r w:rsidRPr="00000B07">
        <w:fldChar w:fldCharType="begin"/>
      </w:r>
      <w:r w:rsidRPr="00000B07">
        <w:instrText xml:space="preserve"> REF _Ref478150931 \h  \* MERGEFORMAT </w:instrText>
      </w:r>
      <w:r w:rsidRPr="00000B07">
        <w:fldChar w:fldCharType="separate"/>
      </w:r>
      <w:r w:rsidRPr="00000B07">
        <w:t>Figure 3</w:t>
      </w:r>
      <w:r w:rsidRPr="00000B07">
        <w:fldChar w:fldCharType="end"/>
      </w:r>
      <w:r w:rsidRPr="00000B07">
        <w:rPr>
          <w:lang w:eastAsia="zh-CN"/>
        </w:rPr>
        <w:t>,</w:t>
      </w:r>
      <w:r w:rsidRPr="00000B07">
        <w:t xml:space="preserve"> the downstream cylinder experiences wake-induced vortex vibration in synchronization range with the reduced velocity (V/fD) around 6. </w:t>
      </w:r>
      <w:r w:rsidR="00672933" w:rsidRPr="00000B07">
        <w:rPr>
          <w:rFonts w:hint="eastAsia"/>
          <w:lang w:eastAsia="zh-CN"/>
        </w:rPr>
        <w:t xml:space="preserve">As the </w:t>
      </w:r>
      <w:r w:rsidRPr="00000B07">
        <w:t>reduced velocity</w:t>
      </w:r>
      <w:r w:rsidR="00672933" w:rsidRPr="00000B07">
        <w:rPr>
          <w:rFonts w:hint="eastAsia"/>
          <w:lang w:eastAsia="zh-CN"/>
        </w:rPr>
        <w:t xml:space="preserve"> increases further</w:t>
      </w:r>
      <w:r w:rsidRPr="00000B07">
        <w:t>, large amplitude wake-induced instabilities happen. For α=5</w:t>
      </w:r>
      <w:r w:rsidRPr="00000B07">
        <w:rPr>
          <w:vertAlign w:val="superscript"/>
        </w:rPr>
        <w:t>o</w:t>
      </w:r>
      <w:r w:rsidRPr="00000B07">
        <w:t xml:space="preserve"> (</w:t>
      </w:r>
      <w:r w:rsidRPr="00000B07">
        <w:fldChar w:fldCharType="begin"/>
      </w:r>
      <w:r w:rsidRPr="00000B07">
        <w:instrText xml:space="preserve"> REF _Ref478150931 \h  \* MERGEFORMAT </w:instrText>
      </w:r>
      <w:r w:rsidRPr="00000B07">
        <w:fldChar w:fldCharType="separate"/>
      </w:r>
      <w:r w:rsidRPr="00000B07">
        <w:t>Figure 3</w:t>
      </w:r>
      <w:r w:rsidRPr="00000B07">
        <w:fldChar w:fldCharType="end"/>
      </w:r>
      <w:r w:rsidRPr="00000B07">
        <w:rPr>
          <w:lang w:eastAsia="zh-CN"/>
        </w:rPr>
        <w:t>a</w:t>
      </w:r>
      <w:r w:rsidRPr="00000B07">
        <w:t xml:space="preserve">), the downstream cylinder shows a divergent-type oscillation at the reduced velocity beyond the synchronization. The across-wind amplitudes are much higher than </w:t>
      </w:r>
      <w:r w:rsidRPr="00000B07">
        <w:rPr>
          <w:rFonts w:hint="eastAsia"/>
          <w:lang w:eastAsia="zh-CN"/>
        </w:rPr>
        <w:t xml:space="preserve">those of </w:t>
      </w:r>
      <w:r w:rsidRPr="00000B07">
        <w:t>along-wind one</w:t>
      </w:r>
      <w:r w:rsidRPr="00000B07">
        <w:rPr>
          <w:rFonts w:hint="eastAsia"/>
          <w:lang w:eastAsia="zh-CN"/>
        </w:rPr>
        <w:t>s</w:t>
      </w:r>
      <w:r w:rsidRPr="00000B07">
        <w:t xml:space="preserve">. The cylinder begins to oscillate at a reduced velocity around 8 and the vibration amplitude increases quickly to a level higher than 1D </w:t>
      </w:r>
      <w:r w:rsidRPr="00000B07">
        <w:rPr>
          <w:rFonts w:hint="eastAsia"/>
          <w:lang w:eastAsia="zh-CN"/>
        </w:rPr>
        <w:t>with the growing of</w:t>
      </w:r>
      <w:r w:rsidRPr="00000B07">
        <w:t xml:space="preserve"> the reduced velocity. At the reduced velocity of 35, the amplitude reaches the allowable limits that can be accommodated by the test facility. With the attack angle increasing to α=10</w:t>
      </w:r>
      <w:r w:rsidRPr="00000B07">
        <w:rPr>
          <w:vertAlign w:val="superscript"/>
        </w:rPr>
        <w:t>o</w:t>
      </w:r>
      <w:r w:rsidRPr="00000B07">
        <w:t xml:space="preserve">, as shown in </w:t>
      </w:r>
      <w:r w:rsidRPr="00000B07">
        <w:fldChar w:fldCharType="begin"/>
      </w:r>
      <w:r w:rsidRPr="00000B07">
        <w:instrText xml:space="preserve"> REF _Ref478150931 \h  \* MERGEFORMAT </w:instrText>
      </w:r>
      <w:r w:rsidRPr="00000B07">
        <w:fldChar w:fldCharType="separate"/>
      </w:r>
      <w:r w:rsidRPr="00000B07">
        <w:t>Figure 3</w:t>
      </w:r>
      <w:r w:rsidRPr="00000B07">
        <w:fldChar w:fldCharType="end"/>
      </w:r>
      <w:r w:rsidRPr="00000B07">
        <w:rPr>
          <w:lang w:eastAsia="zh-CN"/>
        </w:rPr>
        <w:t>b</w:t>
      </w:r>
      <w:r w:rsidRPr="00000B07">
        <w:t>, the dynamic characteristics of the downstream cylinder show small changes as compared to those of the case of α=5</w:t>
      </w:r>
      <w:r w:rsidRPr="00000B07">
        <w:rPr>
          <w:vertAlign w:val="superscript"/>
        </w:rPr>
        <w:t>o</w:t>
      </w:r>
      <w:r w:rsidRPr="00000B07">
        <w:t xml:space="preserve">. The onset reduced velocity of the vibration decreases slightly and the cylinder begins to suffer from large amplitude vibration at a </w:t>
      </w:r>
      <w:r w:rsidRPr="00000B07">
        <w:t xml:space="preserve">reduced velocity as low as 8. </w:t>
      </w:r>
      <w:r w:rsidRPr="00000B07">
        <w:rPr>
          <w:lang w:eastAsia="zh-CN"/>
        </w:rPr>
        <w:t>T</w:t>
      </w:r>
      <w:r w:rsidRPr="00000B07">
        <w:t>he across-wind amplitudes reduce slightly and the along-wind ones increase a little. In general, the large dynamic responses for the cases of α=5</w:t>
      </w:r>
      <w:r w:rsidRPr="00000B07">
        <w:rPr>
          <w:vertAlign w:val="superscript"/>
        </w:rPr>
        <w:t>o</w:t>
      </w:r>
      <w:r w:rsidRPr="00000B07">
        <w:t xml:space="preserve"> and 10</w:t>
      </w:r>
      <w:r w:rsidRPr="00000B07">
        <w:rPr>
          <w:vertAlign w:val="superscript"/>
        </w:rPr>
        <w:t>o</w:t>
      </w:r>
      <w:r w:rsidRPr="00000B07">
        <w:t xml:space="preserve"> are similar and occur mainly in the transverse direction</w:t>
      </w:r>
      <w:r w:rsidRPr="00000B07">
        <w:rPr>
          <w:lang w:eastAsia="zh-CN"/>
        </w:rPr>
        <w:t xml:space="preserve"> as shown in </w:t>
      </w:r>
      <w:r w:rsidRPr="00000B07">
        <w:fldChar w:fldCharType="begin"/>
      </w:r>
      <w:r w:rsidRPr="00000B07">
        <w:instrText xml:space="preserve"> REF _Ref478151024 \h  \* MERGEFORMAT </w:instrText>
      </w:r>
      <w:r w:rsidRPr="00000B07">
        <w:fldChar w:fldCharType="separate"/>
      </w:r>
      <w:r w:rsidRPr="00000B07">
        <w:t>Figure 4</w:t>
      </w:r>
      <w:r w:rsidRPr="00000B07">
        <w:fldChar w:fldCharType="end"/>
      </w:r>
      <w:r w:rsidRPr="00000B07">
        <w:rPr>
          <w:lang w:eastAsia="zh-CN"/>
        </w:rPr>
        <w:t xml:space="preserve">a and </w:t>
      </w:r>
      <w:r w:rsidRPr="00000B07">
        <w:fldChar w:fldCharType="begin"/>
      </w:r>
      <w:r w:rsidRPr="00000B07">
        <w:instrText xml:space="preserve"> REF _Ref478151024 \h  \* MERGEFORMAT </w:instrText>
      </w:r>
      <w:r w:rsidRPr="00000B07">
        <w:fldChar w:fldCharType="separate"/>
      </w:r>
      <w:r w:rsidRPr="00000B07">
        <w:t>Figure 4</w:t>
      </w:r>
      <w:r w:rsidRPr="00000B07">
        <w:fldChar w:fldCharType="end"/>
      </w:r>
      <w:r w:rsidRPr="00000B07">
        <w:rPr>
          <w:lang w:eastAsia="zh-CN"/>
        </w:rPr>
        <w:t xml:space="preserve">b, </w:t>
      </w:r>
      <w:r w:rsidRPr="00000B07">
        <w:t xml:space="preserve">which is a typical dynamic characteristic of wake galloping. </w:t>
      </w:r>
      <w:r w:rsidRPr="00000B07">
        <w:rPr>
          <w:rFonts w:hint="eastAsia"/>
          <w:lang w:eastAsia="zh-CN"/>
        </w:rPr>
        <w:t>W</w:t>
      </w:r>
      <w:r w:rsidRPr="00000B07">
        <w:t>hen the attack angle increases further to α=15</w:t>
      </w:r>
      <w:r w:rsidRPr="00000B07">
        <w:rPr>
          <w:vertAlign w:val="superscript"/>
        </w:rPr>
        <w:t>o</w:t>
      </w:r>
      <w:r w:rsidRPr="00000B07">
        <w:t xml:space="preserve">, the vibration characteristics change significantly, as observed in </w:t>
      </w:r>
      <w:r w:rsidRPr="00000B07">
        <w:fldChar w:fldCharType="begin"/>
      </w:r>
      <w:r w:rsidRPr="00000B07">
        <w:instrText xml:space="preserve"> REF _Ref478150931 \h  \* MERGEFORMAT </w:instrText>
      </w:r>
      <w:r w:rsidRPr="00000B07">
        <w:fldChar w:fldCharType="separate"/>
      </w:r>
      <w:r w:rsidRPr="00000B07">
        <w:t>Figure 3</w:t>
      </w:r>
      <w:r w:rsidRPr="00000B07">
        <w:fldChar w:fldCharType="end"/>
      </w:r>
      <w:r w:rsidRPr="00000B07">
        <w:rPr>
          <w:lang w:eastAsia="zh-CN"/>
        </w:rPr>
        <w:t>c</w:t>
      </w:r>
      <w:r w:rsidRPr="00000B07">
        <w:t>. The instability occurs at the reduced velocity around 8 and the vibration characteristics are similar to those of α=10</w:t>
      </w:r>
      <w:r w:rsidRPr="00000B07">
        <w:rPr>
          <w:vertAlign w:val="superscript"/>
        </w:rPr>
        <w:t>o</w:t>
      </w:r>
      <w:r w:rsidRPr="00000B07">
        <w:t xml:space="preserve">, with the transvers response much larger than longitudinal one. Nevertheless, after the instability occurs, the amplitudes of the vibration have not kept growing with the increase of the reduced velocity as expected. The amplitude of </w:t>
      </w:r>
      <w:r w:rsidRPr="00000B07">
        <w:rPr>
          <w:rFonts w:hint="eastAsia"/>
          <w:lang w:eastAsia="zh-CN"/>
        </w:rPr>
        <w:t>across-wind</w:t>
      </w:r>
      <w:r w:rsidRPr="00000B07">
        <w:t xml:space="preserve"> vibration falls suddenly to the level of </w:t>
      </w:r>
      <w:r w:rsidRPr="00000B07">
        <w:rPr>
          <w:rFonts w:hint="eastAsia"/>
          <w:lang w:eastAsia="zh-CN"/>
        </w:rPr>
        <w:t>along-wind</w:t>
      </w:r>
      <w:r w:rsidRPr="00000B07">
        <w:t xml:space="preserve"> vibration when the reduced velocity reaches 20. </w:t>
      </w:r>
      <w:r w:rsidRPr="00000B07">
        <w:rPr>
          <w:rFonts w:hint="eastAsia"/>
          <w:lang w:eastAsia="zh-CN"/>
        </w:rPr>
        <w:t>Accordingly, t</w:t>
      </w:r>
      <w:r w:rsidRPr="00000B07">
        <w:t>he trajectories of the vibration also change dramatically</w:t>
      </w:r>
      <w:r w:rsidRPr="00000B07">
        <w:rPr>
          <w:lang w:eastAsia="zh-CN"/>
        </w:rPr>
        <w:t xml:space="preserve"> when the reduced velocity increases as shown in </w:t>
      </w:r>
      <w:r w:rsidRPr="00000B07">
        <w:fldChar w:fldCharType="begin"/>
      </w:r>
      <w:r w:rsidRPr="00000B07">
        <w:instrText xml:space="preserve"> REF _Ref478151024 \h  \* MERGEFORMAT </w:instrText>
      </w:r>
      <w:r w:rsidRPr="00000B07">
        <w:fldChar w:fldCharType="separate"/>
      </w:r>
      <w:r w:rsidRPr="00000B07">
        <w:t>Figure 4</w:t>
      </w:r>
      <w:r w:rsidRPr="00000B07">
        <w:fldChar w:fldCharType="end"/>
      </w:r>
      <w:r w:rsidRPr="00000B07">
        <w:rPr>
          <w:lang w:eastAsia="zh-CN"/>
        </w:rPr>
        <w:t xml:space="preserve">c and </w:t>
      </w:r>
      <w:r w:rsidRPr="00000B07">
        <w:fldChar w:fldCharType="begin"/>
      </w:r>
      <w:r w:rsidRPr="00000B07">
        <w:instrText xml:space="preserve"> REF _Ref478151024 \h  \* MERGEFORMAT </w:instrText>
      </w:r>
      <w:r w:rsidRPr="00000B07">
        <w:fldChar w:fldCharType="separate"/>
      </w:r>
      <w:r w:rsidRPr="00000B07">
        <w:t>Figure 4</w:t>
      </w:r>
      <w:r w:rsidRPr="00000B07">
        <w:fldChar w:fldCharType="end"/>
      </w:r>
      <w:r w:rsidRPr="00000B07">
        <w:rPr>
          <w:lang w:eastAsia="zh-CN"/>
        </w:rPr>
        <w:t>d</w:t>
      </w:r>
      <w:r w:rsidRPr="00000B07">
        <w:t xml:space="preserve">. </w:t>
      </w:r>
      <w:r w:rsidRPr="00000B07">
        <w:rPr>
          <w:lang w:eastAsia="zh-CN"/>
        </w:rPr>
        <w:t xml:space="preserve">For the low </w:t>
      </w:r>
      <w:r w:rsidRPr="00000B07">
        <w:rPr>
          <w:rFonts w:hint="eastAsia"/>
          <w:lang w:eastAsia="zh-CN"/>
        </w:rPr>
        <w:t>reduce velocity</w:t>
      </w:r>
      <w:r w:rsidRPr="00000B07">
        <w:rPr>
          <w:lang w:eastAsia="zh-CN"/>
        </w:rPr>
        <w:t>, V/fD=</w:t>
      </w:r>
      <w:r w:rsidRPr="00000B07">
        <w:rPr>
          <w:rFonts w:hint="eastAsia"/>
          <w:lang w:eastAsia="zh-CN"/>
        </w:rPr>
        <w:t>16</w:t>
      </w:r>
      <w:r w:rsidRPr="00000B07">
        <w:rPr>
          <w:lang w:eastAsia="zh-CN"/>
        </w:rPr>
        <w:t>, the downstream cylinder oscillates in nearly vertical direction</w:t>
      </w:r>
      <w:r w:rsidRPr="00000B07">
        <w:rPr>
          <w:rFonts w:hint="eastAsia"/>
          <w:lang w:eastAsia="zh-CN"/>
        </w:rPr>
        <w:t>.</w:t>
      </w:r>
      <w:r w:rsidRPr="00000B07">
        <w:rPr>
          <w:lang w:eastAsia="zh-CN"/>
        </w:rPr>
        <w:t xml:space="preserve"> </w:t>
      </w:r>
      <w:r w:rsidRPr="00000B07">
        <w:rPr>
          <w:rFonts w:hint="eastAsia"/>
          <w:lang w:eastAsia="zh-CN"/>
        </w:rPr>
        <w:t>W</w:t>
      </w:r>
      <w:r w:rsidRPr="00000B07">
        <w:rPr>
          <w:lang w:eastAsia="zh-CN"/>
        </w:rPr>
        <w:t xml:space="preserve">hile for </w:t>
      </w:r>
      <w:r w:rsidRPr="00000B07">
        <w:rPr>
          <w:rFonts w:hint="eastAsia"/>
          <w:lang w:eastAsia="zh-CN"/>
        </w:rPr>
        <w:t>the high ones</w:t>
      </w:r>
      <w:r w:rsidRPr="00000B07">
        <w:rPr>
          <w:lang w:eastAsia="zh-CN"/>
        </w:rPr>
        <w:t>, V/fD</w:t>
      </w:r>
      <w:r w:rsidRPr="00000B07">
        <w:rPr>
          <w:rFonts w:hint="eastAsia"/>
          <w:lang w:eastAsia="zh-CN"/>
        </w:rPr>
        <w:t>=2</w:t>
      </w:r>
      <w:r w:rsidRPr="00000B07">
        <w:rPr>
          <w:lang w:eastAsia="zh-CN"/>
        </w:rPr>
        <w:t xml:space="preserve">9, the cylinder vibrates </w:t>
      </w:r>
      <w:r w:rsidRPr="00000B07">
        <w:rPr>
          <w:rFonts w:hint="eastAsia"/>
          <w:lang w:eastAsia="zh-CN"/>
        </w:rPr>
        <w:t>both in</w:t>
      </w:r>
      <w:r w:rsidRPr="00000B07">
        <w:rPr>
          <w:lang w:eastAsia="zh-CN"/>
        </w:rPr>
        <w:t xml:space="preserve"> vertical and transverse directions.</w:t>
      </w:r>
      <w:r w:rsidRPr="00000B07">
        <w:rPr>
          <w:rFonts w:hint="eastAsia"/>
          <w:lang w:eastAsia="zh-CN"/>
        </w:rPr>
        <w:t xml:space="preserve"> </w:t>
      </w:r>
      <w:r w:rsidRPr="00000B07">
        <w:t>This kind of response characteristics of instability are different from that of the classic galloping, whose amplitude grows with the velocity once the galloping happens at a critical velocity and finally reaches a limit cycle. The phenomenon indicates that there exist two types of wake-induced instability phenomena with different mechanisms.</w:t>
      </w:r>
    </w:p>
    <w:p w:rsidR="002A5CE4" w:rsidRPr="00000B07" w:rsidRDefault="003D639B">
      <w:pPr>
        <w:pStyle w:val="BodyText"/>
        <w:spacing w:after="120" w:line="20" w:lineRule="atLeast"/>
        <w:rPr>
          <w:lang w:eastAsia="zh-CN"/>
        </w:rPr>
        <w:sectPr w:rsidR="002A5CE4" w:rsidRPr="00000B07">
          <w:footnotePr>
            <w:pos w:val="beneathText"/>
          </w:footnotePr>
          <w:type w:val="continuous"/>
          <w:pgSz w:w="11905" w:h="16837"/>
          <w:pgMar w:top="1440" w:right="851" w:bottom="1134" w:left="851" w:header="720" w:footer="1134" w:gutter="0"/>
          <w:cols w:num="2" w:space="708"/>
          <w:docGrid w:linePitch="360"/>
        </w:sectPr>
      </w:pPr>
      <w:r w:rsidRPr="00000B07">
        <w:rPr>
          <w:lang w:eastAsia="zh-CN"/>
        </w:rPr>
        <w:tab/>
      </w:r>
    </w:p>
    <w:p w:rsidR="002A5CE4" w:rsidRPr="00000B07" w:rsidRDefault="003D639B">
      <w:pPr>
        <w:pStyle w:val="BodyText"/>
        <w:spacing w:line="20" w:lineRule="atLeast"/>
        <w:rPr>
          <w:lang w:eastAsia="zh-CN"/>
        </w:rPr>
      </w:pPr>
      <w:r w:rsidRPr="00000B07">
        <w:rPr>
          <w:lang w:eastAsia="zh-CN"/>
        </w:rPr>
        <w:lastRenderedPageBreak/>
        <w:t>(a)</w:t>
      </w:r>
      <w:r w:rsidRPr="00000B07">
        <w:object w:dxaOrig="3181" w:dyaOrig="2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43.25pt" o:ole="">
            <v:imagedata r:id="rId12" o:title=""/>
          </v:shape>
          <o:OLEObject Type="Embed" ProgID="Origin50.Graph" ShapeID="_x0000_i1025" DrawAspect="Content" ObjectID="_1572262188" r:id="rId13"/>
        </w:object>
      </w:r>
      <w:r w:rsidRPr="00000B07">
        <w:rPr>
          <w:lang w:eastAsia="zh-CN"/>
        </w:rPr>
        <w:t>(b)</w:t>
      </w:r>
      <w:r w:rsidRPr="00000B07">
        <w:object w:dxaOrig="3181" w:dyaOrig="2869">
          <v:shape id="_x0000_i1026" type="#_x0000_t75" style="width:159pt;height:143.25pt" o:ole="">
            <v:imagedata r:id="rId14" o:title=""/>
          </v:shape>
          <o:OLEObject Type="Embed" ProgID="Origin50.Graph" ShapeID="_x0000_i1026" DrawAspect="Content" ObjectID="_1572262189" r:id="rId15"/>
        </w:object>
      </w:r>
      <w:r w:rsidRPr="00000B07">
        <w:rPr>
          <w:lang w:eastAsia="zh-CN"/>
        </w:rPr>
        <w:t>(c)</w:t>
      </w:r>
      <w:r w:rsidRPr="00000B07">
        <w:object w:dxaOrig="3181" w:dyaOrig="2869">
          <v:shape id="_x0000_i1027" type="#_x0000_t75" style="width:159pt;height:143.25pt" o:ole="">
            <v:imagedata r:id="rId16" o:title=""/>
          </v:shape>
          <o:OLEObject Type="Embed" ProgID="Origin50.Graph" ShapeID="_x0000_i1027" DrawAspect="Content" ObjectID="_1572262190" r:id="rId17"/>
        </w:object>
      </w:r>
      <w:r w:rsidRPr="00000B07">
        <w:rPr>
          <w:lang w:eastAsia="zh-CN"/>
        </w:rPr>
        <w:t xml:space="preserve"> </w:t>
      </w:r>
    </w:p>
    <w:p w:rsidR="002A5CE4" w:rsidRPr="00000B07" w:rsidRDefault="003D639B">
      <w:pPr>
        <w:pStyle w:val="BodyText"/>
        <w:spacing w:after="120" w:line="20" w:lineRule="atLeast"/>
        <w:rPr>
          <w:sz w:val="16"/>
          <w:lang w:eastAsia="zh-CN"/>
        </w:rPr>
      </w:pPr>
      <w:bookmarkStart w:id="3" w:name="_Ref478150931"/>
      <w:r w:rsidRPr="00000B07">
        <w:rPr>
          <w:sz w:val="16"/>
        </w:rPr>
        <w:t xml:space="preserve">Figure </w:t>
      </w:r>
      <w:r w:rsidRPr="00000B07">
        <w:rPr>
          <w:sz w:val="16"/>
        </w:rPr>
        <w:fldChar w:fldCharType="begin"/>
      </w:r>
      <w:r w:rsidRPr="00000B07">
        <w:rPr>
          <w:sz w:val="16"/>
        </w:rPr>
        <w:instrText xml:space="preserve"> SEQ Figure \* ARABIC </w:instrText>
      </w:r>
      <w:r w:rsidRPr="00000B07">
        <w:rPr>
          <w:sz w:val="16"/>
        </w:rPr>
        <w:fldChar w:fldCharType="separate"/>
      </w:r>
      <w:r w:rsidRPr="00000B07">
        <w:rPr>
          <w:sz w:val="16"/>
        </w:rPr>
        <w:t>3</w:t>
      </w:r>
      <w:r w:rsidRPr="00000B07">
        <w:rPr>
          <w:sz w:val="16"/>
        </w:rPr>
        <w:fldChar w:fldCharType="end"/>
      </w:r>
      <w:bookmarkEnd w:id="3"/>
      <w:r w:rsidRPr="00000B07">
        <w:rPr>
          <w:sz w:val="16"/>
        </w:rPr>
        <w:t xml:space="preserve"> </w:t>
      </w:r>
      <w:r w:rsidRPr="00000B07">
        <w:rPr>
          <w:sz w:val="16"/>
          <w:lang w:eastAsia="zh-CN"/>
        </w:rPr>
        <w:t>Maximum amplitude of WIV for the SS combination. (a) α=5</w:t>
      </w:r>
      <w:r w:rsidRPr="00000B07">
        <w:rPr>
          <w:sz w:val="16"/>
        </w:rPr>
        <w:t>°</w:t>
      </w:r>
      <w:r w:rsidRPr="00000B07">
        <w:rPr>
          <w:sz w:val="16"/>
          <w:lang w:eastAsia="zh-CN"/>
        </w:rPr>
        <w:t>; (b) α=10</w:t>
      </w:r>
      <w:r w:rsidRPr="00000B07">
        <w:rPr>
          <w:sz w:val="16"/>
        </w:rPr>
        <w:t>°</w:t>
      </w:r>
      <w:r w:rsidRPr="00000B07">
        <w:rPr>
          <w:sz w:val="16"/>
          <w:lang w:eastAsia="zh-CN"/>
        </w:rPr>
        <w:t>; (c) α=15</w:t>
      </w:r>
      <w:r w:rsidRPr="00000B07">
        <w:rPr>
          <w:sz w:val="16"/>
        </w:rPr>
        <w:t>°</w:t>
      </w:r>
      <w:r w:rsidRPr="00000B07">
        <w:rPr>
          <w:sz w:val="16"/>
          <w:lang w:eastAsia="zh-CN"/>
        </w:rPr>
        <w:t>.</w:t>
      </w:r>
    </w:p>
    <w:p w:rsidR="002A5CE4" w:rsidRPr="00000B07" w:rsidRDefault="003D639B">
      <w:pPr>
        <w:pStyle w:val="a0"/>
        <w:rPr>
          <w:rFonts w:hAnsi="Times New Roman"/>
        </w:rPr>
      </w:pPr>
      <w:r w:rsidRPr="00000B07">
        <w:rPr>
          <w:rFonts w:hAnsi="Times New Roman"/>
        </w:rPr>
        <w:t>(a)</w:t>
      </w:r>
      <w:r w:rsidRPr="00000B07">
        <w:rPr>
          <w:rFonts w:hAnsi="Times New Roman"/>
        </w:rPr>
        <w:object w:dxaOrig="2267" w:dyaOrig="2267">
          <v:shape id="_x0000_i1028" type="#_x0000_t75" style="width:113.25pt;height:113.25pt" o:ole="">
            <v:imagedata r:id="rId18" o:title=""/>
          </v:shape>
          <o:OLEObject Type="Embed" ProgID="Origin50.Graph" ShapeID="_x0000_i1028" DrawAspect="Content" ObjectID="_1572262191" r:id="rId19"/>
        </w:object>
      </w:r>
      <w:r w:rsidRPr="00000B07">
        <w:rPr>
          <w:rFonts w:hAnsi="Times New Roman"/>
        </w:rPr>
        <w:t>(b)</w:t>
      </w:r>
      <w:r w:rsidRPr="00000B07">
        <w:rPr>
          <w:rFonts w:hAnsi="Times New Roman"/>
        </w:rPr>
        <w:object w:dxaOrig="2267" w:dyaOrig="2267">
          <v:shape id="_x0000_i1029" type="#_x0000_t75" style="width:113.25pt;height:113.25pt" o:ole="">
            <v:imagedata r:id="rId20" o:title=""/>
          </v:shape>
          <o:OLEObject Type="Embed" ProgID="Origin50.Graph" ShapeID="_x0000_i1029" DrawAspect="Content" ObjectID="_1572262192" r:id="rId21"/>
        </w:object>
      </w:r>
      <w:r w:rsidRPr="00000B07">
        <w:rPr>
          <w:rFonts w:hAnsi="Times New Roman"/>
        </w:rPr>
        <w:t>(c)</w:t>
      </w:r>
      <w:r w:rsidRPr="00000B07">
        <w:rPr>
          <w:rFonts w:hAnsi="Times New Roman"/>
        </w:rPr>
        <w:object w:dxaOrig="2267" w:dyaOrig="2267">
          <v:shape id="_x0000_i1030" type="#_x0000_t75" style="width:113.25pt;height:113.25pt" o:ole="">
            <v:imagedata r:id="rId22" o:title=""/>
          </v:shape>
          <o:OLEObject Type="Embed" ProgID="Origin50.Graph" ShapeID="_x0000_i1030" DrawAspect="Content" ObjectID="_1572262193" r:id="rId23"/>
        </w:object>
      </w:r>
      <w:r w:rsidRPr="00000B07">
        <w:rPr>
          <w:rFonts w:hAnsi="Times New Roman"/>
        </w:rPr>
        <w:t>(d)</w:t>
      </w:r>
      <w:r w:rsidRPr="00000B07">
        <w:rPr>
          <w:rFonts w:hAnsi="Times New Roman"/>
        </w:rPr>
        <w:object w:dxaOrig="2267" w:dyaOrig="2267">
          <v:shape id="_x0000_i1031" type="#_x0000_t75" style="width:113.25pt;height:113.25pt" o:ole="">
            <v:imagedata r:id="rId24" o:title=""/>
          </v:shape>
          <o:OLEObject Type="Embed" ProgID="Origin50.Graph" ShapeID="_x0000_i1031" DrawAspect="Content" ObjectID="_1572262194" r:id="rId25"/>
        </w:object>
      </w:r>
      <w:r w:rsidRPr="00000B07">
        <w:rPr>
          <w:rFonts w:hAnsi="Times New Roman"/>
        </w:rPr>
        <w:t xml:space="preserve">(e) </w:t>
      </w:r>
    </w:p>
    <w:p w:rsidR="002A5CE4" w:rsidRPr="00000B07" w:rsidRDefault="003D639B">
      <w:pPr>
        <w:pStyle w:val="a0"/>
        <w:jc w:val="left"/>
        <w:rPr>
          <w:rFonts w:hAnsi="Times New Roman"/>
          <w:kern w:val="0"/>
          <w:sz w:val="16"/>
          <w:szCs w:val="20"/>
          <w:lang w:val="en-AU"/>
        </w:rPr>
      </w:pPr>
      <w:bookmarkStart w:id="4" w:name="_Ref478151024"/>
      <w:r w:rsidRPr="00000B07">
        <w:rPr>
          <w:rFonts w:hAnsi="Times New Roman"/>
          <w:sz w:val="16"/>
        </w:rPr>
        <w:t xml:space="preserve">Figure </w:t>
      </w:r>
      <w:r w:rsidRPr="00000B07">
        <w:rPr>
          <w:rFonts w:hAnsi="Times New Roman"/>
          <w:sz w:val="16"/>
        </w:rPr>
        <w:fldChar w:fldCharType="begin"/>
      </w:r>
      <w:r w:rsidRPr="00000B07">
        <w:rPr>
          <w:rFonts w:hAnsi="Times New Roman"/>
          <w:sz w:val="16"/>
        </w:rPr>
        <w:instrText xml:space="preserve"> SEQ Figure \* ARABIC </w:instrText>
      </w:r>
      <w:r w:rsidRPr="00000B07">
        <w:rPr>
          <w:rFonts w:hAnsi="Times New Roman"/>
          <w:sz w:val="16"/>
        </w:rPr>
        <w:fldChar w:fldCharType="separate"/>
      </w:r>
      <w:r w:rsidRPr="00000B07">
        <w:rPr>
          <w:rFonts w:hAnsi="Times New Roman"/>
          <w:sz w:val="16"/>
        </w:rPr>
        <w:t>4</w:t>
      </w:r>
      <w:r w:rsidRPr="00000B07">
        <w:rPr>
          <w:rFonts w:hAnsi="Times New Roman"/>
          <w:sz w:val="16"/>
        </w:rPr>
        <w:fldChar w:fldCharType="end"/>
      </w:r>
      <w:bookmarkEnd w:id="4"/>
      <w:r w:rsidRPr="00000B07">
        <w:rPr>
          <w:rFonts w:hAnsi="Times New Roman"/>
          <w:sz w:val="16"/>
        </w:rPr>
        <w:t xml:space="preserve"> Oscillation trajectory for the SS combination.</w:t>
      </w:r>
      <w:r w:rsidRPr="00000B07">
        <w:rPr>
          <w:rFonts w:hAnsi="Times New Roman" w:hint="eastAsia"/>
          <w:sz w:val="16"/>
        </w:rPr>
        <w:t xml:space="preserve"> </w:t>
      </w:r>
      <w:r w:rsidRPr="00000B07">
        <w:rPr>
          <w:rFonts w:hAnsi="Times New Roman"/>
          <w:kern w:val="0"/>
          <w:sz w:val="16"/>
          <w:szCs w:val="20"/>
          <w:lang w:val="en-AU" w:eastAsia="en-NZ"/>
        </w:rPr>
        <w:t>(a) α=</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19</w:t>
      </w:r>
      <w:r w:rsidRPr="00000B07">
        <w:rPr>
          <w:rFonts w:hAnsi="Times New Roman" w:hint="eastAsia"/>
          <w:kern w:val="0"/>
          <w:sz w:val="16"/>
          <w:szCs w:val="20"/>
          <w:lang w:val="en-AU"/>
        </w:rPr>
        <w:t>, Re=72000</w:t>
      </w:r>
      <w:r w:rsidRPr="00000B07">
        <w:rPr>
          <w:rFonts w:hAnsi="Times New Roman"/>
          <w:kern w:val="0"/>
          <w:sz w:val="16"/>
          <w:szCs w:val="20"/>
          <w:lang w:val="en-AU" w:eastAsia="en-NZ"/>
        </w:rPr>
        <w:t>;</w:t>
      </w:r>
      <w:r w:rsidRPr="00000B07">
        <w:rPr>
          <w:rFonts w:hAnsi="Times New Roman"/>
          <w:kern w:val="0"/>
          <w:sz w:val="16"/>
          <w:szCs w:val="20"/>
          <w:lang w:val="en-AU"/>
        </w:rPr>
        <w:t xml:space="preserve"> </w:t>
      </w:r>
      <w:r w:rsidRPr="00000B07">
        <w:rPr>
          <w:rFonts w:hAnsi="Times New Roman"/>
          <w:kern w:val="0"/>
          <w:sz w:val="16"/>
          <w:szCs w:val="20"/>
          <w:lang w:val="en-AU" w:eastAsia="en-NZ"/>
        </w:rPr>
        <w:t>(</w:t>
      </w:r>
      <w:r w:rsidRPr="00000B07">
        <w:rPr>
          <w:rFonts w:hAnsi="Times New Roman"/>
          <w:kern w:val="0"/>
          <w:sz w:val="16"/>
          <w:szCs w:val="20"/>
          <w:lang w:val="en-AU"/>
        </w:rPr>
        <w:t>b</w:t>
      </w:r>
      <w:r w:rsidRPr="00000B07">
        <w:rPr>
          <w:rFonts w:hAnsi="Times New Roman"/>
          <w:kern w:val="0"/>
          <w:sz w:val="16"/>
          <w:szCs w:val="20"/>
          <w:lang w:val="en-AU" w:eastAsia="en-NZ"/>
        </w:rPr>
        <w:t>) α=10°, V/fD=</w:t>
      </w:r>
      <w:r w:rsidRPr="00000B07">
        <w:rPr>
          <w:rFonts w:hAnsi="Times New Roman"/>
          <w:kern w:val="0"/>
          <w:sz w:val="16"/>
          <w:szCs w:val="20"/>
          <w:lang w:val="en-AU"/>
        </w:rPr>
        <w:t>22</w:t>
      </w:r>
      <w:r w:rsidRPr="00000B07">
        <w:rPr>
          <w:rFonts w:hAnsi="Times New Roman" w:hint="eastAsia"/>
          <w:kern w:val="0"/>
          <w:sz w:val="16"/>
          <w:szCs w:val="20"/>
          <w:lang w:val="en-AU"/>
        </w:rPr>
        <w:t>, Re=84000</w:t>
      </w:r>
      <w:r w:rsidRPr="00000B07">
        <w:rPr>
          <w:rFonts w:hAnsi="Times New Roman"/>
          <w:kern w:val="0"/>
          <w:sz w:val="16"/>
          <w:szCs w:val="20"/>
          <w:lang w:val="en-AU" w:eastAsia="en-NZ"/>
        </w:rPr>
        <w:t>; (</w:t>
      </w:r>
      <w:r w:rsidRPr="00000B07">
        <w:rPr>
          <w:rFonts w:hAnsi="Times New Roman"/>
          <w:kern w:val="0"/>
          <w:sz w:val="16"/>
          <w:szCs w:val="20"/>
          <w:lang w:val="en-AU"/>
        </w:rPr>
        <w:t>c</w:t>
      </w:r>
      <w:r w:rsidRPr="00000B07">
        <w:rPr>
          <w:rFonts w:hAnsi="Times New Roman"/>
          <w:kern w:val="0"/>
          <w:sz w:val="16"/>
          <w:szCs w:val="20"/>
          <w:lang w:val="en-AU" w:eastAsia="en-NZ"/>
        </w:rPr>
        <w:t>) α=1</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16</w:t>
      </w:r>
      <w:r w:rsidRPr="00000B07">
        <w:rPr>
          <w:rFonts w:hAnsi="Times New Roman" w:hint="eastAsia"/>
          <w:kern w:val="0"/>
          <w:sz w:val="16"/>
          <w:szCs w:val="20"/>
          <w:lang w:val="en-AU"/>
        </w:rPr>
        <w:t>, Re=60000</w:t>
      </w:r>
      <w:r w:rsidRPr="00000B07">
        <w:rPr>
          <w:rFonts w:hAnsi="Times New Roman"/>
          <w:kern w:val="0"/>
          <w:sz w:val="16"/>
          <w:szCs w:val="20"/>
          <w:lang w:val="en-AU" w:eastAsia="en-NZ"/>
        </w:rPr>
        <w:t>; (</w:t>
      </w:r>
      <w:r w:rsidRPr="00000B07">
        <w:rPr>
          <w:rFonts w:hAnsi="Times New Roman"/>
          <w:kern w:val="0"/>
          <w:sz w:val="16"/>
          <w:szCs w:val="20"/>
          <w:lang w:val="en-AU"/>
        </w:rPr>
        <w:t>d</w:t>
      </w:r>
      <w:r w:rsidRPr="00000B07">
        <w:rPr>
          <w:rFonts w:hAnsi="Times New Roman"/>
          <w:kern w:val="0"/>
          <w:sz w:val="16"/>
          <w:szCs w:val="20"/>
          <w:lang w:val="en-AU" w:eastAsia="en-NZ"/>
        </w:rPr>
        <w:t>) α=1</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29</w:t>
      </w:r>
      <w:r w:rsidRPr="00000B07">
        <w:rPr>
          <w:rFonts w:hAnsi="Times New Roman" w:hint="eastAsia"/>
          <w:kern w:val="0"/>
          <w:sz w:val="16"/>
          <w:szCs w:val="20"/>
          <w:lang w:val="en-AU"/>
        </w:rPr>
        <w:t>, Re=109000</w:t>
      </w:r>
      <w:r w:rsidRPr="00000B07">
        <w:rPr>
          <w:rFonts w:hAnsi="Times New Roman"/>
          <w:kern w:val="0"/>
          <w:sz w:val="16"/>
          <w:szCs w:val="20"/>
          <w:lang w:val="en-AU"/>
        </w:rPr>
        <w:t>.</w:t>
      </w:r>
    </w:p>
    <w:p w:rsidR="002A5CE4" w:rsidRPr="00000B07" w:rsidRDefault="002A5CE4">
      <w:pPr>
        <w:pStyle w:val="a0"/>
        <w:jc w:val="left"/>
        <w:rPr>
          <w:rFonts w:hAnsi="Times New Roman"/>
          <w:kern w:val="0"/>
          <w:sz w:val="16"/>
          <w:szCs w:val="20"/>
          <w:lang w:val="en-AU"/>
        </w:rPr>
      </w:pPr>
    </w:p>
    <w:p w:rsidR="002A5CE4" w:rsidRPr="00000B07" w:rsidRDefault="002A5CE4">
      <w:pPr>
        <w:spacing w:after="120" w:line="20" w:lineRule="atLeast"/>
        <w:jc w:val="both"/>
        <w:rPr>
          <w:i/>
          <w:sz w:val="18"/>
          <w:lang w:eastAsia="zh-CN"/>
        </w:rPr>
        <w:sectPr w:rsidR="002A5CE4" w:rsidRPr="00000B07">
          <w:footnotePr>
            <w:pos w:val="beneathText"/>
          </w:footnotePr>
          <w:type w:val="continuous"/>
          <w:pgSz w:w="11905" w:h="16837"/>
          <w:pgMar w:top="1440" w:right="851" w:bottom="1134" w:left="851" w:header="720" w:footer="1134" w:gutter="0"/>
          <w:cols w:space="708"/>
          <w:docGrid w:linePitch="360"/>
        </w:sectPr>
      </w:pPr>
    </w:p>
    <w:p w:rsidR="002A5CE4" w:rsidRPr="00000B07" w:rsidRDefault="003D639B">
      <w:pPr>
        <w:spacing w:after="120" w:line="20" w:lineRule="atLeast"/>
        <w:jc w:val="both"/>
        <w:rPr>
          <w:rFonts w:ascii="Arial" w:hAnsi="Arial" w:cs="Arial"/>
          <w:i/>
          <w:sz w:val="18"/>
          <w:lang w:eastAsia="zh-CN"/>
        </w:rPr>
      </w:pPr>
      <w:r w:rsidRPr="00000B07">
        <w:rPr>
          <w:rFonts w:ascii="Arial" w:hAnsi="Arial" w:cs="Arial"/>
          <w:i/>
          <w:sz w:val="18"/>
          <w:lang w:eastAsia="zh-CN"/>
        </w:rPr>
        <w:t>Two Cylinders both with rough surface (RR)</w:t>
      </w:r>
    </w:p>
    <w:p w:rsidR="002A5CE4" w:rsidRPr="00000B07" w:rsidRDefault="003D639B">
      <w:pPr>
        <w:pStyle w:val="BodyText"/>
        <w:spacing w:after="120" w:line="20" w:lineRule="atLeast"/>
        <w:rPr>
          <w:lang w:eastAsia="zh-CN"/>
        </w:rPr>
      </w:pPr>
      <w:r w:rsidRPr="00000B07">
        <w:fldChar w:fldCharType="begin"/>
      </w:r>
      <w:r w:rsidRPr="00000B07">
        <w:instrText xml:space="preserve"> REF _Ref478151708 \h  \* MERGEFORMAT </w:instrText>
      </w:r>
      <w:r w:rsidRPr="00000B07">
        <w:fldChar w:fldCharType="separate"/>
      </w:r>
      <w:r w:rsidRPr="00000B07">
        <w:t>Figure 5</w:t>
      </w:r>
      <w:r w:rsidRPr="00000B07">
        <w:fldChar w:fldCharType="end"/>
      </w:r>
      <w:r w:rsidRPr="00000B07">
        <w:t xml:space="preserve"> presents the maximum amplitude of</w:t>
      </w:r>
      <w:r w:rsidRPr="00000B07">
        <w:rPr>
          <w:lang w:eastAsia="zh-CN"/>
        </w:rPr>
        <w:t xml:space="preserve"> WIV</w:t>
      </w:r>
      <w:r w:rsidRPr="00000B07">
        <w:t xml:space="preserve"> against the reduced velocity and Reynolds number </w:t>
      </w:r>
      <w:r w:rsidRPr="00000B07">
        <w:rPr>
          <w:lang w:eastAsia="zh-CN"/>
        </w:rPr>
        <w:t>for the two circular cylinders both with rough surface when</w:t>
      </w:r>
      <w:r w:rsidRPr="00000B07">
        <w:t xml:space="preserve"> α</w:t>
      </w:r>
      <w:r w:rsidRPr="00000B07">
        <w:rPr>
          <w:lang w:eastAsia="zh-CN"/>
        </w:rPr>
        <w:t>=</w:t>
      </w:r>
      <w:r w:rsidRPr="00000B07">
        <w:t>5</w:t>
      </w:r>
      <w:r w:rsidRPr="00000B07">
        <w:rPr>
          <w:vertAlign w:val="superscript"/>
        </w:rPr>
        <w:t>o</w:t>
      </w:r>
      <w:r w:rsidRPr="00000B07">
        <w:t>, 10</w:t>
      </w:r>
      <w:r w:rsidRPr="00000B07">
        <w:rPr>
          <w:vertAlign w:val="superscript"/>
        </w:rPr>
        <w:t>o</w:t>
      </w:r>
      <w:r w:rsidRPr="00000B07">
        <w:t xml:space="preserve"> and 15</w:t>
      </w:r>
      <w:r w:rsidRPr="00000B07">
        <w:rPr>
          <w:vertAlign w:val="superscript"/>
        </w:rPr>
        <w:t>o</w:t>
      </w:r>
      <w:r w:rsidRPr="00000B07">
        <w:t xml:space="preserve">. </w:t>
      </w:r>
      <w:r w:rsidRPr="00000B07">
        <w:fldChar w:fldCharType="begin"/>
      </w:r>
      <w:r w:rsidRPr="00000B07">
        <w:instrText xml:space="preserve"> REF _Ref478151716 \h  \* MERGEFORMAT </w:instrText>
      </w:r>
      <w:r w:rsidRPr="00000B07">
        <w:fldChar w:fldCharType="separate"/>
      </w:r>
      <w:r w:rsidRPr="00000B07">
        <w:t>Figure 6</w:t>
      </w:r>
      <w:r w:rsidRPr="00000B07">
        <w:fldChar w:fldCharType="end"/>
      </w:r>
      <w:r w:rsidRPr="00000B07">
        <w:t xml:space="preserve"> illustrates oscillation trajectories of the downstream cylinder at </w:t>
      </w:r>
      <w:r w:rsidRPr="00000B07">
        <w:rPr>
          <w:lang w:eastAsia="zh-CN"/>
        </w:rPr>
        <w:t>typical</w:t>
      </w:r>
      <w:r w:rsidRPr="00000B07">
        <w:t xml:space="preserve"> reduced velocities</w:t>
      </w:r>
      <w:r w:rsidRPr="00000B07">
        <w:rPr>
          <w:lang w:eastAsia="zh-CN"/>
        </w:rPr>
        <w:t xml:space="preserve"> for various attack angles</w:t>
      </w:r>
      <w:r w:rsidRPr="00000B07">
        <w:t>.</w:t>
      </w:r>
    </w:p>
    <w:p w:rsidR="002A5CE4" w:rsidRPr="00000B07" w:rsidRDefault="003D639B">
      <w:pPr>
        <w:pStyle w:val="BodyText"/>
        <w:spacing w:after="120" w:line="20" w:lineRule="atLeast"/>
        <w:rPr>
          <w:lang w:eastAsia="zh-CN"/>
        </w:rPr>
      </w:pPr>
      <w:r w:rsidRPr="00000B07">
        <w:rPr>
          <w:lang w:eastAsia="zh-CN"/>
        </w:rPr>
        <w:t>It can be seen fr</w:t>
      </w:r>
      <w:r w:rsidRPr="00000B07">
        <w:rPr>
          <w:szCs w:val="18"/>
          <w:lang w:eastAsia="zh-CN"/>
        </w:rPr>
        <w:t xml:space="preserve">om </w:t>
      </w:r>
      <w:r w:rsidRPr="00000B07">
        <w:rPr>
          <w:szCs w:val="18"/>
          <w:lang w:eastAsia="zh-CN"/>
        </w:rPr>
        <w:fldChar w:fldCharType="begin"/>
      </w:r>
      <w:r w:rsidRPr="00000B07">
        <w:rPr>
          <w:szCs w:val="18"/>
          <w:lang w:eastAsia="zh-CN"/>
        </w:rPr>
        <w:instrText xml:space="preserve"> REF _Ref478151708 \h  \* MERGEFORMAT </w:instrText>
      </w:r>
      <w:r w:rsidRPr="00000B07">
        <w:rPr>
          <w:szCs w:val="18"/>
          <w:lang w:eastAsia="zh-CN"/>
        </w:rPr>
      </w:r>
      <w:r w:rsidRPr="00000B07">
        <w:rPr>
          <w:szCs w:val="18"/>
          <w:lang w:eastAsia="zh-CN"/>
        </w:rPr>
        <w:fldChar w:fldCharType="separate"/>
      </w:r>
      <w:r w:rsidRPr="00000B07">
        <w:rPr>
          <w:szCs w:val="18"/>
        </w:rPr>
        <w:t>Figure 5</w:t>
      </w:r>
      <w:r w:rsidRPr="00000B07">
        <w:rPr>
          <w:szCs w:val="18"/>
          <w:lang w:eastAsia="zh-CN"/>
        </w:rPr>
        <w:fldChar w:fldCharType="end"/>
      </w:r>
      <w:r w:rsidRPr="00000B07">
        <w:rPr>
          <w:szCs w:val="18"/>
          <w:lang w:eastAsia="zh-CN"/>
        </w:rPr>
        <w:t xml:space="preserve"> that the downstream cylinder only oscillates in a limited range of</w:t>
      </w:r>
      <w:r w:rsidRPr="00000B07">
        <w:rPr>
          <w:lang w:eastAsia="zh-CN"/>
        </w:rPr>
        <w:t xml:space="preserve"> velocity, showing “velocity-restrained vibrations” rather than divergent ones. For </w:t>
      </w:r>
      <w:r w:rsidRPr="00000B07">
        <w:t>α</w:t>
      </w:r>
      <w:r w:rsidRPr="00000B07">
        <w:rPr>
          <w:lang w:eastAsia="zh-CN"/>
        </w:rPr>
        <w:t>=</w:t>
      </w:r>
      <w:r w:rsidRPr="00000B07">
        <w:t>5</w:t>
      </w:r>
      <w:r w:rsidRPr="00000B07">
        <w:rPr>
          <w:vertAlign w:val="superscript"/>
        </w:rPr>
        <w:t>o</w:t>
      </w:r>
      <w:r w:rsidRPr="00000B07">
        <w:rPr>
          <w:lang w:eastAsia="zh-CN"/>
        </w:rPr>
        <w:t xml:space="preserve">, the </w:t>
      </w:r>
      <w:r w:rsidRPr="00000B07">
        <w:rPr>
          <w:lang w:eastAsia="zh-CN"/>
        </w:rPr>
        <w:t xml:space="preserve">vibrations occur at </w:t>
      </w:r>
      <w:r w:rsidRPr="00000B07">
        <w:t>V/fD</w:t>
      </w:r>
      <w:r w:rsidRPr="00000B07">
        <w:rPr>
          <w:lang w:eastAsia="zh-CN"/>
        </w:rPr>
        <w:t>=16 and 19 (Re=60</w:t>
      </w:r>
      <w:r w:rsidRPr="00000B07">
        <w:rPr>
          <w:rFonts w:hint="eastAsia"/>
          <w:lang w:eastAsia="zh-CN"/>
        </w:rPr>
        <w:t>0</w:t>
      </w:r>
      <w:r w:rsidRPr="00000B07">
        <w:rPr>
          <w:lang w:eastAsia="zh-CN"/>
        </w:rPr>
        <w:t>00 and 72</w:t>
      </w:r>
      <w:r w:rsidRPr="00000B07">
        <w:rPr>
          <w:rFonts w:hint="eastAsia"/>
          <w:lang w:eastAsia="zh-CN"/>
        </w:rPr>
        <w:t>00</w:t>
      </w:r>
      <w:r w:rsidRPr="00000B07">
        <w:rPr>
          <w:lang w:eastAsia="zh-CN"/>
        </w:rPr>
        <w:t xml:space="preserve">0), with the oscillation mainly in the transverse direction as shown in </w:t>
      </w:r>
      <w:r w:rsidRPr="00000B07">
        <w:rPr>
          <w:lang w:eastAsia="zh-CN"/>
        </w:rPr>
        <w:fldChar w:fldCharType="begin"/>
      </w:r>
      <w:r w:rsidRPr="00000B07">
        <w:rPr>
          <w:lang w:eastAsia="zh-CN"/>
        </w:rPr>
        <w:instrText xml:space="preserve"> REF _Ref478151716 \h  \* MERGEFORMAT </w:instrText>
      </w:r>
      <w:r w:rsidRPr="00000B07">
        <w:rPr>
          <w:lang w:eastAsia="zh-CN"/>
        </w:rPr>
      </w:r>
      <w:r w:rsidRPr="00000B07">
        <w:rPr>
          <w:lang w:eastAsia="zh-CN"/>
        </w:rPr>
        <w:fldChar w:fldCharType="separate"/>
      </w:r>
      <w:r w:rsidRPr="00000B07">
        <w:rPr>
          <w:lang w:eastAsia="zh-CN"/>
        </w:rPr>
        <w:t>Figure 6</w:t>
      </w:r>
      <w:r w:rsidRPr="00000B07">
        <w:rPr>
          <w:lang w:eastAsia="zh-CN"/>
        </w:rPr>
        <w:fldChar w:fldCharType="end"/>
      </w:r>
      <w:r w:rsidRPr="00000B07">
        <w:rPr>
          <w:lang w:eastAsia="zh-CN"/>
        </w:rPr>
        <w:t>a. While for α=10</w:t>
      </w:r>
      <w:r w:rsidRPr="00000B07">
        <w:rPr>
          <w:vertAlign w:val="superscript"/>
          <w:lang w:eastAsia="zh-CN"/>
        </w:rPr>
        <w:t>o</w:t>
      </w:r>
      <w:r w:rsidRPr="00000B07">
        <w:rPr>
          <w:lang w:eastAsia="zh-CN"/>
        </w:rPr>
        <w:t xml:space="preserve">, the downstream cylinder </w:t>
      </w:r>
      <w:r w:rsidRPr="00000B07">
        <w:rPr>
          <w:rFonts w:hint="eastAsia"/>
          <w:lang w:eastAsia="zh-CN"/>
        </w:rPr>
        <w:t>only</w:t>
      </w:r>
      <w:r w:rsidRPr="00000B07">
        <w:rPr>
          <w:lang w:eastAsia="zh-CN"/>
        </w:rPr>
        <w:t xml:space="preserve"> vibrate</w:t>
      </w:r>
      <w:r w:rsidRPr="00000B07">
        <w:rPr>
          <w:rFonts w:hint="eastAsia"/>
          <w:lang w:eastAsia="zh-CN"/>
        </w:rPr>
        <w:t>s</w:t>
      </w:r>
      <w:r w:rsidRPr="00000B07">
        <w:rPr>
          <w:lang w:eastAsia="zh-CN"/>
        </w:rPr>
        <w:t xml:space="preserve"> </w:t>
      </w:r>
      <w:r w:rsidRPr="00000B07">
        <w:rPr>
          <w:rFonts w:hint="eastAsia"/>
          <w:lang w:eastAsia="zh-CN"/>
        </w:rPr>
        <w:t xml:space="preserve">at </w:t>
      </w:r>
      <w:r w:rsidRPr="00000B07">
        <w:rPr>
          <w:lang w:eastAsia="zh-CN"/>
        </w:rPr>
        <w:t>V/fD=26 (Re=96</w:t>
      </w:r>
      <w:r w:rsidRPr="00000B07">
        <w:rPr>
          <w:rFonts w:hint="eastAsia"/>
          <w:lang w:eastAsia="zh-CN"/>
        </w:rPr>
        <w:t>000</w:t>
      </w:r>
      <w:r w:rsidRPr="00000B07">
        <w:rPr>
          <w:lang w:eastAsia="zh-CN"/>
        </w:rPr>
        <w:t xml:space="preserve">). Furthermore, the cylinder oscillates in an elliptical trajectory with the dominant axis inclined from the wind axis, which is different with the scenarios for </w:t>
      </w:r>
      <w:r w:rsidRPr="00000B07">
        <w:rPr>
          <w:rFonts w:hint="eastAsia"/>
          <w:lang w:eastAsia="zh-CN"/>
        </w:rPr>
        <w:t xml:space="preserve">the </w:t>
      </w:r>
      <w:r w:rsidRPr="00000B07">
        <w:rPr>
          <w:lang w:eastAsia="zh-CN"/>
        </w:rPr>
        <w:t xml:space="preserve">two </w:t>
      </w:r>
      <w:r w:rsidRPr="00000B07">
        <w:rPr>
          <w:rFonts w:hint="eastAsia"/>
          <w:lang w:eastAsia="zh-CN"/>
        </w:rPr>
        <w:t xml:space="preserve">smooth </w:t>
      </w:r>
      <w:r w:rsidRPr="00000B07">
        <w:rPr>
          <w:lang w:eastAsia="zh-CN"/>
        </w:rPr>
        <w:t>cylinders. As for α=15</w:t>
      </w:r>
      <w:r w:rsidRPr="00000B07">
        <w:rPr>
          <w:vertAlign w:val="superscript"/>
          <w:lang w:eastAsia="zh-CN"/>
        </w:rPr>
        <w:t>o</w:t>
      </w:r>
      <w:r w:rsidRPr="00000B07">
        <w:rPr>
          <w:lang w:eastAsia="zh-CN"/>
        </w:rPr>
        <w:t xml:space="preserve">, the cylinder experiences </w:t>
      </w:r>
      <w:r w:rsidRPr="00000B07">
        <w:rPr>
          <w:rFonts w:hint="eastAsia"/>
          <w:lang w:eastAsia="zh-CN"/>
        </w:rPr>
        <w:t xml:space="preserve">large amplitude </w:t>
      </w:r>
      <w:r w:rsidRPr="00000B07">
        <w:rPr>
          <w:lang w:eastAsia="zh-CN"/>
        </w:rPr>
        <w:t xml:space="preserve">vibrations at </w:t>
      </w:r>
      <w:r w:rsidRPr="00000B07">
        <w:t>V/fD</w:t>
      </w:r>
      <w:r w:rsidRPr="00000B07">
        <w:rPr>
          <w:lang w:eastAsia="zh-CN"/>
        </w:rPr>
        <w:t>=13 and 26 (Re=48</w:t>
      </w:r>
      <w:r w:rsidRPr="00000B07">
        <w:rPr>
          <w:rFonts w:hint="eastAsia"/>
          <w:lang w:eastAsia="zh-CN"/>
        </w:rPr>
        <w:t>00</w:t>
      </w:r>
      <w:r w:rsidRPr="00000B07">
        <w:rPr>
          <w:lang w:eastAsia="zh-CN"/>
        </w:rPr>
        <w:t>0 and 96</w:t>
      </w:r>
      <w:r w:rsidRPr="00000B07">
        <w:rPr>
          <w:rFonts w:hint="eastAsia"/>
          <w:lang w:eastAsia="zh-CN"/>
        </w:rPr>
        <w:t>00</w:t>
      </w:r>
      <w:r w:rsidRPr="00000B07">
        <w:rPr>
          <w:lang w:eastAsia="zh-CN"/>
        </w:rPr>
        <w:t>0), with the trajectory showing two different patterns</w:t>
      </w:r>
      <w:r w:rsidRPr="00000B07">
        <w:rPr>
          <w:rFonts w:hint="eastAsia"/>
          <w:lang w:eastAsia="zh-CN"/>
        </w:rPr>
        <w:t xml:space="preserve"> as shown in </w:t>
      </w:r>
      <w:r w:rsidRPr="00000B07">
        <w:rPr>
          <w:lang w:eastAsia="zh-CN"/>
        </w:rPr>
        <w:fldChar w:fldCharType="begin"/>
      </w:r>
      <w:r w:rsidRPr="00000B07">
        <w:rPr>
          <w:lang w:eastAsia="zh-CN"/>
        </w:rPr>
        <w:instrText xml:space="preserve"> REF _Ref478151716 \h  \* MERGEFORMAT </w:instrText>
      </w:r>
      <w:r w:rsidRPr="00000B07">
        <w:rPr>
          <w:lang w:eastAsia="zh-CN"/>
        </w:rPr>
      </w:r>
      <w:r w:rsidRPr="00000B07">
        <w:rPr>
          <w:lang w:eastAsia="zh-CN"/>
        </w:rPr>
        <w:fldChar w:fldCharType="separate"/>
      </w:r>
      <w:r w:rsidRPr="00000B07">
        <w:rPr>
          <w:lang w:eastAsia="zh-CN"/>
        </w:rPr>
        <w:t>Figure 6</w:t>
      </w:r>
      <w:r w:rsidRPr="00000B07">
        <w:rPr>
          <w:lang w:eastAsia="zh-CN"/>
        </w:rPr>
        <w:fldChar w:fldCharType="end"/>
      </w:r>
      <w:r w:rsidRPr="00000B07">
        <w:rPr>
          <w:rFonts w:hint="eastAsia"/>
          <w:lang w:eastAsia="zh-CN"/>
        </w:rPr>
        <w:t xml:space="preserve">c and </w:t>
      </w:r>
      <w:r w:rsidRPr="00000B07">
        <w:rPr>
          <w:lang w:eastAsia="zh-CN"/>
        </w:rPr>
        <w:fldChar w:fldCharType="begin"/>
      </w:r>
      <w:r w:rsidRPr="00000B07">
        <w:rPr>
          <w:lang w:eastAsia="zh-CN"/>
        </w:rPr>
        <w:instrText xml:space="preserve"> REF _Ref478151716 \h  \* MERGEFORMAT </w:instrText>
      </w:r>
      <w:r w:rsidRPr="00000B07">
        <w:rPr>
          <w:lang w:eastAsia="zh-CN"/>
        </w:rPr>
      </w:r>
      <w:r w:rsidRPr="00000B07">
        <w:rPr>
          <w:lang w:eastAsia="zh-CN"/>
        </w:rPr>
        <w:fldChar w:fldCharType="separate"/>
      </w:r>
      <w:r w:rsidRPr="00000B07">
        <w:rPr>
          <w:lang w:eastAsia="zh-CN"/>
        </w:rPr>
        <w:t>Figure 6</w:t>
      </w:r>
      <w:r w:rsidRPr="00000B07">
        <w:rPr>
          <w:lang w:eastAsia="zh-CN"/>
        </w:rPr>
        <w:fldChar w:fldCharType="end"/>
      </w:r>
      <w:r w:rsidRPr="00000B07">
        <w:rPr>
          <w:rFonts w:hint="eastAsia"/>
          <w:lang w:eastAsia="zh-CN"/>
        </w:rPr>
        <w:t>d respectively</w:t>
      </w:r>
      <w:r w:rsidRPr="00000B07">
        <w:rPr>
          <w:lang w:eastAsia="zh-CN"/>
        </w:rPr>
        <w:t>.</w:t>
      </w:r>
    </w:p>
    <w:p w:rsidR="002A5CE4" w:rsidRPr="00000B07" w:rsidRDefault="002A5CE4">
      <w:pPr>
        <w:pStyle w:val="BodyText"/>
        <w:spacing w:after="120" w:line="20" w:lineRule="atLeast"/>
        <w:rPr>
          <w:lang w:eastAsia="zh-CN"/>
        </w:rPr>
        <w:sectPr w:rsidR="002A5CE4" w:rsidRPr="00000B07">
          <w:footnotePr>
            <w:pos w:val="beneathText"/>
          </w:footnotePr>
          <w:type w:val="continuous"/>
          <w:pgSz w:w="11905" w:h="16837"/>
          <w:pgMar w:top="1440" w:right="851" w:bottom="1134" w:left="851" w:header="720" w:footer="1134" w:gutter="0"/>
          <w:cols w:num="2" w:space="708"/>
          <w:docGrid w:linePitch="360"/>
        </w:sectPr>
      </w:pPr>
    </w:p>
    <w:p w:rsidR="002A5CE4" w:rsidRPr="00000B07" w:rsidRDefault="003D639B">
      <w:pPr>
        <w:pStyle w:val="BodyText"/>
        <w:spacing w:line="20" w:lineRule="atLeast"/>
        <w:rPr>
          <w:sz w:val="16"/>
          <w:lang w:eastAsia="zh-CN"/>
        </w:rPr>
      </w:pPr>
      <w:r w:rsidRPr="00000B07">
        <w:rPr>
          <w:rFonts w:hint="eastAsia"/>
          <w:lang w:eastAsia="zh-CN"/>
        </w:rPr>
        <w:t>(a)</w:t>
      </w:r>
      <w:r w:rsidRPr="00000B07">
        <w:object w:dxaOrig="3181" w:dyaOrig="2869">
          <v:shape id="_x0000_i1032" type="#_x0000_t75" style="width:159pt;height:143.25pt" o:ole="">
            <v:imagedata r:id="rId26" o:title=""/>
          </v:shape>
          <o:OLEObject Type="Embed" ProgID="Origin50.Graph" ShapeID="_x0000_i1032" DrawAspect="Content" ObjectID="_1572262195" r:id="rId27"/>
        </w:object>
      </w:r>
      <w:r w:rsidRPr="00000B07">
        <w:rPr>
          <w:lang w:eastAsia="zh-CN"/>
        </w:rPr>
        <w:t>(</w:t>
      </w:r>
      <w:r w:rsidRPr="00000B07">
        <w:rPr>
          <w:rFonts w:hint="eastAsia"/>
          <w:lang w:eastAsia="zh-CN"/>
        </w:rPr>
        <w:t>b</w:t>
      </w:r>
      <w:r w:rsidRPr="00000B07">
        <w:rPr>
          <w:lang w:eastAsia="zh-CN"/>
        </w:rPr>
        <w:t>)</w:t>
      </w:r>
      <w:r w:rsidRPr="00000B07">
        <w:object w:dxaOrig="3181" w:dyaOrig="2869">
          <v:shape id="_x0000_i1033" type="#_x0000_t75" style="width:159pt;height:143.25pt" o:ole="">
            <v:imagedata r:id="rId28" o:title=""/>
          </v:shape>
          <o:OLEObject Type="Embed" ProgID="Origin50.Graph" ShapeID="_x0000_i1033" DrawAspect="Content" ObjectID="_1572262196" r:id="rId29"/>
        </w:object>
      </w:r>
      <w:r w:rsidRPr="00000B07">
        <w:rPr>
          <w:lang w:eastAsia="zh-CN"/>
        </w:rPr>
        <w:t>(</w:t>
      </w:r>
      <w:r w:rsidRPr="00000B07">
        <w:rPr>
          <w:rFonts w:hint="eastAsia"/>
          <w:lang w:eastAsia="zh-CN"/>
        </w:rPr>
        <w:t>c</w:t>
      </w:r>
      <w:r w:rsidRPr="00000B07">
        <w:rPr>
          <w:lang w:eastAsia="zh-CN"/>
        </w:rPr>
        <w:t>)</w:t>
      </w:r>
      <w:r w:rsidRPr="00000B07">
        <w:object w:dxaOrig="3181" w:dyaOrig="2869">
          <v:shape id="_x0000_i1034" type="#_x0000_t75" style="width:159pt;height:143.25pt" o:ole="">
            <v:imagedata r:id="rId30" o:title=""/>
          </v:shape>
          <o:OLEObject Type="Embed" ProgID="Origin50.Graph" ShapeID="_x0000_i1034" DrawAspect="Content" ObjectID="_1572262197" r:id="rId31"/>
        </w:object>
      </w:r>
      <w:r w:rsidRPr="00000B07">
        <w:rPr>
          <w:lang w:eastAsia="zh-CN"/>
        </w:rPr>
        <w:t xml:space="preserve"> </w:t>
      </w:r>
    </w:p>
    <w:p w:rsidR="002A5CE4" w:rsidRPr="00000B07" w:rsidRDefault="003D639B">
      <w:pPr>
        <w:pStyle w:val="BodyText"/>
        <w:spacing w:line="20" w:lineRule="atLeast"/>
        <w:rPr>
          <w:sz w:val="16"/>
          <w:lang w:eastAsia="zh-CN"/>
        </w:rPr>
      </w:pPr>
      <w:bookmarkStart w:id="5" w:name="_Ref478151708"/>
      <w:r w:rsidRPr="00000B07">
        <w:rPr>
          <w:sz w:val="16"/>
        </w:rPr>
        <w:t xml:space="preserve">Figure </w:t>
      </w:r>
      <w:r w:rsidRPr="00000B07">
        <w:rPr>
          <w:sz w:val="16"/>
        </w:rPr>
        <w:fldChar w:fldCharType="begin"/>
      </w:r>
      <w:r w:rsidRPr="00000B07">
        <w:rPr>
          <w:sz w:val="16"/>
        </w:rPr>
        <w:instrText xml:space="preserve"> SEQ Figure \* ARABIC </w:instrText>
      </w:r>
      <w:r w:rsidRPr="00000B07">
        <w:rPr>
          <w:sz w:val="16"/>
        </w:rPr>
        <w:fldChar w:fldCharType="separate"/>
      </w:r>
      <w:r w:rsidRPr="00000B07">
        <w:rPr>
          <w:sz w:val="16"/>
        </w:rPr>
        <w:t>5</w:t>
      </w:r>
      <w:r w:rsidRPr="00000B07">
        <w:rPr>
          <w:sz w:val="16"/>
        </w:rPr>
        <w:fldChar w:fldCharType="end"/>
      </w:r>
      <w:bookmarkEnd w:id="5"/>
      <w:r w:rsidRPr="00000B07">
        <w:rPr>
          <w:sz w:val="16"/>
        </w:rPr>
        <w:t xml:space="preserve"> </w:t>
      </w:r>
      <w:r w:rsidRPr="00000B07">
        <w:rPr>
          <w:sz w:val="16"/>
          <w:lang w:eastAsia="zh-CN"/>
        </w:rPr>
        <w:t>Maximum amplitude of WIV for the RR combination. (a) α=5</w:t>
      </w:r>
      <w:r w:rsidRPr="00000B07">
        <w:rPr>
          <w:sz w:val="16"/>
        </w:rPr>
        <w:t>°</w:t>
      </w:r>
      <w:r w:rsidRPr="00000B07">
        <w:rPr>
          <w:sz w:val="16"/>
          <w:lang w:eastAsia="zh-CN"/>
        </w:rPr>
        <w:t>; (b) α=10</w:t>
      </w:r>
      <w:r w:rsidRPr="00000B07">
        <w:rPr>
          <w:sz w:val="16"/>
        </w:rPr>
        <w:t>°</w:t>
      </w:r>
      <w:r w:rsidRPr="00000B07">
        <w:rPr>
          <w:sz w:val="16"/>
          <w:lang w:eastAsia="zh-CN"/>
        </w:rPr>
        <w:t>; (c) α=15</w:t>
      </w:r>
      <w:r w:rsidRPr="00000B07">
        <w:rPr>
          <w:sz w:val="16"/>
        </w:rPr>
        <w:t>°</w:t>
      </w:r>
      <w:r w:rsidRPr="00000B07">
        <w:rPr>
          <w:sz w:val="16"/>
          <w:lang w:eastAsia="zh-CN"/>
        </w:rPr>
        <w:t>.</w:t>
      </w:r>
    </w:p>
    <w:p w:rsidR="002A5CE4" w:rsidRPr="00000B07" w:rsidRDefault="003D639B">
      <w:pPr>
        <w:pStyle w:val="BodyText"/>
        <w:spacing w:after="240" w:line="20" w:lineRule="atLeast"/>
        <w:rPr>
          <w:lang w:eastAsia="zh-CN"/>
        </w:rPr>
      </w:pPr>
      <w:r w:rsidRPr="00000B07">
        <w:rPr>
          <w:lang w:eastAsia="zh-CN"/>
        </w:rPr>
        <w:t xml:space="preserve"> (a)</w:t>
      </w:r>
      <w:r w:rsidRPr="00000B07">
        <w:object w:dxaOrig="2267" w:dyaOrig="2267">
          <v:shape id="_x0000_i1035" type="#_x0000_t75" style="width:113.25pt;height:113.25pt" o:ole="">
            <v:imagedata r:id="rId32" o:title=""/>
          </v:shape>
          <o:OLEObject Type="Embed" ProgID="Origin50.Graph" ShapeID="_x0000_i1035" DrawAspect="Content" ObjectID="_1572262198" r:id="rId33"/>
        </w:object>
      </w:r>
      <w:r w:rsidRPr="00000B07">
        <w:rPr>
          <w:lang w:eastAsia="zh-CN"/>
        </w:rPr>
        <w:t>(b)</w:t>
      </w:r>
      <w:r w:rsidRPr="00000B07">
        <w:object w:dxaOrig="2267" w:dyaOrig="2267">
          <v:shape id="_x0000_i1036" type="#_x0000_t75" style="width:113.25pt;height:113.25pt" o:ole="">
            <v:imagedata r:id="rId34" o:title=""/>
          </v:shape>
          <o:OLEObject Type="Embed" ProgID="Origin50.Graph" ShapeID="_x0000_i1036" DrawAspect="Content" ObjectID="_1572262199" r:id="rId35"/>
        </w:object>
      </w:r>
      <w:r w:rsidRPr="00000B07">
        <w:rPr>
          <w:lang w:eastAsia="zh-CN"/>
        </w:rPr>
        <w:t>(c)</w:t>
      </w:r>
      <w:r w:rsidRPr="00000B07">
        <w:t xml:space="preserve"> </w:t>
      </w:r>
      <w:r w:rsidRPr="00000B07">
        <w:object w:dxaOrig="2267" w:dyaOrig="2267">
          <v:shape id="_x0000_i1037" type="#_x0000_t75" style="width:113.25pt;height:113.25pt" o:ole="">
            <v:imagedata r:id="rId36" o:title=""/>
          </v:shape>
          <o:OLEObject Type="Embed" ProgID="Origin50.Graph" ShapeID="_x0000_i1037" DrawAspect="Content" ObjectID="_1572262200" r:id="rId37"/>
        </w:object>
      </w:r>
      <w:r w:rsidRPr="00000B07">
        <w:rPr>
          <w:lang w:eastAsia="zh-CN"/>
        </w:rPr>
        <w:t>(d)</w:t>
      </w:r>
      <w:r w:rsidRPr="00000B07">
        <w:object w:dxaOrig="2267" w:dyaOrig="2267">
          <v:shape id="_x0000_i1038" type="#_x0000_t75" style="width:113.25pt;height:113.25pt" o:ole="">
            <v:imagedata r:id="rId38" o:title=""/>
          </v:shape>
          <o:OLEObject Type="Embed" ProgID="Origin50.Graph" ShapeID="_x0000_i1038" DrawAspect="Content" ObjectID="_1572262201" r:id="rId39"/>
        </w:object>
      </w:r>
    </w:p>
    <w:p w:rsidR="002A5CE4" w:rsidRPr="00000B07" w:rsidRDefault="003D639B">
      <w:pPr>
        <w:pStyle w:val="a0"/>
        <w:jc w:val="left"/>
        <w:rPr>
          <w:rFonts w:hAnsi="Times New Roman"/>
          <w:kern w:val="0"/>
          <w:sz w:val="16"/>
          <w:szCs w:val="20"/>
          <w:lang w:val="en-AU"/>
        </w:rPr>
      </w:pPr>
      <w:bookmarkStart w:id="6" w:name="_Ref478151716"/>
      <w:r w:rsidRPr="00000B07">
        <w:rPr>
          <w:rFonts w:hAnsi="Times New Roman"/>
          <w:sz w:val="16"/>
        </w:rPr>
        <w:t xml:space="preserve">Figure </w:t>
      </w:r>
      <w:r w:rsidRPr="00000B07">
        <w:rPr>
          <w:rFonts w:hAnsi="Times New Roman"/>
          <w:sz w:val="16"/>
        </w:rPr>
        <w:fldChar w:fldCharType="begin"/>
      </w:r>
      <w:r w:rsidRPr="00000B07">
        <w:rPr>
          <w:rFonts w:hAnsi="Times New Roman"/>
          <w:sz w:val="16"/>
        </w:rPr>
        <w:instrText xml:space="preserve"> SEQ Figure \* ARABIC </w:instrText>
      </w:r>
      <w:r w:rsidRPr="00000B07">
        <w:rPr>
          <w:rFonts w:hAnsi="Times New Roman"/>
          <w:sz w:val="16"/>
        </w:rPr>
        <w:fldChar w:fldCharType="separate"/>
      </w:r>
      <w:r w:rsidRPr="00000B07">
        <w:rPr>
          <w:rFonts w:hAnsi="Times New Roman"/>
          <w:sz w:val="16"/>
        </w:rPr>
        <w:t>6</w:t>
      </w:r>
      <w:r w:rsidRPr="00000B07">
        <w:rPr>
          <w:rFonts w:hAnsi="Times New Roman"/>
          <w:sz w:val="16"/>
        </w:rPr>
        <w:fldChar w:fldCharType="end"/>
      </w:r>
      <w:bookmarkEnd w:id="6"/>
      <w:r w:rsidRPr="00000B07">
        <w:rPr>
          <w:rFonts w:hAnsi="Times New Roman"/>
          <w:sz w:val="16"/>
        </w:rPr>
        <w:t xml:space="preserve"> Oscillation trajectory for the R</w:t>
      </w:r>
      <w:r w:rsidRPr="00000B07">
        <w:rPr>
          <w:rFonts w:hAnsi="Times New Roman" w:hint="eastAsia"/>
          <w:sz w:val="16"/>
        </w:rPr>
        <w:t>R</w:t>
      </w:r>
      <w:r w:rsidRPr="00000B07">
        <w:rPr>
          <w:rFonts w:hAnsi="Times New Roman"/>
          <w:sz w:val="16"/>
        </w:rPr>
        <w:t xml:space="preserve"> combination.</w:t>
      </w:r>
      <w:r w:rsidRPr="00000B07">
        <w:rPr>
          <w:rFonts w:hAnsi="Times New Roman"/>
          <w:kern w:val="0"/>
          <w:sz w:val="16"/>
          <w:szCs w:val="20"/>
          <w:lang w:val="en-AU"/>
        </w:rPr>
        <w:t xml:space="preserve"> </w:t>
      </w:r>
      <w:r w:rsidRPr="00000B07">
        <w:rPr>
          <w:rFonts w:hAnsi="Times New Roman"/>
          <w:kern w:val="0"/>
          <w:sz w:val="16"/>
          <w:szCs w:val="20"/>
          <w:lang w:val="en-AU" w:eastAsia="en-NZ"/>
        </w:rPr>
        <w:t>(a) α=</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19</w:t>
      </w:r>
      <w:r w:rsidRPr="00000B07">
        <w:rPr>
          <w:rFonts w:hAnsi="Times New Roman" w:hint="eastAsia"/>
          <w:kern w:val="0"/>
          <w:sz w:val="16"/>
          <w:szCs w:val="20"/>
          <w:lang w:val="en-AU"/>
        </w:rPr>
        <w:t>, Re=72000</w:t>
      </w:r>
      <w:r w:rsidRPr="00000B07">
        <w:rPr>
          <w:rFonts w:hAnsi="Times New Roman"/>
          <w:kern w:val="0"/>
          <w:sz w:val="16"/>
          <w:szCs w:val="20"/>
          <w:lang w:val="en-AU" w:eastAsia="en-NZ"/>
        </w:rPr>
        <w:t>; (</w:t>
      </w:r>
      <w:r w:rsidRPr="00000B07">
        <w:rPr>
          <w:rFonts w:hAnsi="Times New Roman"/>
          <w:kern w:val="0"/>
          <w:sz w:val="16"/>
          <w:szCs w:val="20"/>
          <w:lang w:val="en-AU"/>
        </w:rPr>
        <w:t>b</w:t>
      </w:r>
      <w:r w:rsidRPr="00000B07">
        <w:rPr>
          <w:rFonts w:hAnsi="Times New Roman"/>
          <w:kern w:val="0"/>
          <w:sz w:val="16"/>
          <w:szCs w:val="20"/>
          <w:lang w:val="en-AU" w:eastAsia="en-NZ"/>
        </w:rPr>
        <w:t>) α=1</w:t>
      </w:r>
      <w:r w:rsidRPr="00000B07">
        <w:rPr>
          <w:rFonts w:hAnsi="Times New Roman"/>
          <w:kern w:val="0"/>
          <w:sz w:val="16"/>
          <w:szCs w:val="20"/>
          <w:lang w:val="en-AU"/>
        </w:rPr>
        <w:t>0</w:t>
      </w:r>
      <w:r w:rsidRPr="00000B07">
        <w:rPr>
          <w:rFonts w:hAnsi="Times New Roman"/>
          <w:kern w:val="0"/>
          <w:sz w:val="16"/>
          <w:szCs w:val="20"/>
          <w:lang w:val="en-AU" w:eastAsia="en-NZ"/>
        </w:rPr>
        <w:t>°, V/fD=</w:t>
      </w:r>
      <w:r w:rsidRPr="00000B07">
        <w:rPr>
          <w:rFonts w:hAnsi="Times New Roman"/>
          <w:kern w:val="0"/>
          <w:sz w:val="16"/>
          <w:szCs w:val="20"/>
          <w:lang w:val="en-AU"/>
        </w:rPr>
        <w:t>26</w:t>
      </w:r>
      <w:r w:rsidRPr="00000B07">
        <w:rPr>
          <w:rFonts w:hAnsi="Times New Roman" w:hint="eastAsia"/>
          <w:kern w:val="0"/>
          <w:sz w:val="16"/>
          <w:szCs w:val="20"/>
          <w:lang w:val="en-AU"/>
        </w:rPr>
        <w:t>, Re=96000</w:t>
      </w:r>
      <w:r w:rsidRPr="00000B07">
        <w:rPr>
          <w:rFonts w:hAnsi="Times New Roman"/>
          <w:kern w:val="0"/>
          <w:sz w:val="16"/>
          <w:szCs w:val="20"/>
          <w:lang w:val="en-AU" w:eastAsia="en-NZ"/>
        </w:rPr>
        <w:t>; (</w:t>
      </w:r>
      <w:r w:rsidRPr="00000B07">
        <w:rPr>
          <w:rFonts w:hAnsi="Times New Roman"/>
          <w:kern w:val="0"/>
          <w:sz w:val="16"/>
          <w:szCs w:val="20"/>
          <w:lang w:val="en-AU"/>
        </w:rPr>
        <w:t>c</w:t>
      </w:r>
      <w:r w:rsidRPr="00000B07">
        <w:rPr>
          <w:rFonts w:hAnsi="Times New Roman"/>
          <w:kern w:val="0"/>
          <w:sz w:val="16"/>
          <w:szCs w:val="20"/>
          <w:lang w:val="en-AU" w:eastAsia="en-NZ"/>
        </w:rPr>
        <w:t>) α=1</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13</w:t>
      </w:r>
      <w:r w:rsidRPr="00000B07">
        <w:rPr>
          <w:rFonts w:hAnsi="Times New Roman" w:hint="eastAsia"/>
          <w:kern w:val="0"/>
          <w:sz w:val="16"/>
          <w:szCs w:val="20"/>
          <w:lang w:val="en-AU"/>
        </w:rPr>
        <w:t>, Re=48000</w:t>
      </w:r>
      <w:r w:rsidRPr="00000B07">
        <w:rPr>
          <w:rFonts w:hAnsi="Times New Roman"/>
          <w:kern w:val="0"/>
          <w:sz w:val="16"/>
          <w:szCs w:val="20"/>
          <w:lang w:val="en-AU" w:eastAsia="en-NZ"/>
        </w:rPr>
        <w:t>;</w:t>
      </w:r>
      <w:r w:rsidRPr="00000B07">
        <w:rPr>
          <w:rFonts w:hAnsi="Times New Roman"/>
          <w:kern w:val="0"/>
          <w:sz w:val="16"/>
          <w:szCs w:val="20"/>
          <w:lang w:val="en-AU"/>
        </w:rPr>
        <w:t xml:space="preserve"> (d) </w:t>
      </w:r>
      <w:r w:rsidRPr="00000B07">
        <w:rPr>
          <w:rFonts w:hAnsi="Times New Roman"/>
          <w:kern w:val="0"/>
          <w:sz w:val="16"/>
          <w:szCs w:val="20"/>
          <w:lang w:val="en-AU" w:eastAsia="en-NZ"/>
        </w:rPr>
        <w:t>α=1</w:t>
      </w:r>
      <w:r w:rsidRPr="00000B07">
        <w:rPr>
          <w:rFonts w:hAnsi="Times New Roman"/>
          <w:kern w:val="0"/>
          <w:sz w:val="16"/>
          <w:szCs w:val="20"/>
          <w:lang w:val="en-AU"/>
        </w:rPr>
        <w:t>5</w:t>
      </w:r>
      <w:r w:rsidRPr="00000B07">
        <w:rPr>
          <w:rFonts w:hAnsi="Times New Roman"/>
          <w:kern w:val="0"/>
          <w:sz w:val="16"/>
          <w:szCs w:val="20"/>
          <w:lang w:val="en-AU" w:eastAsia="en-NZ"/>
        </w:rPr>
        <w:t>°, V/fD=</w:t>
      </w:r>
      <w:r w:rsidRPr="00000B07">
        <w:rPr>
          <w:rFonts w:hAnsi="Times New Roman"/>
          <w:kern w:val="0"/>
          <w:sz w:val="16"/>
          <w:szCs w:val="20"/>
          <w:lang w:val="en-AU"/>
        </w:rPr>
        <w:t>26</w:t>
      </w:r>
      <w:r w:rsidRPr="00000B07">
        <w:rPr>
          <w:rFonts w:hAnsi="Times New Roman" w:hint="eastAsia"/>
          <w:kern w:val="0"/>
          <w:sz w:val="16"/>
          <w:szCs w:val="20"/>
          <w:lang w:val="en-AU"/>
        </w:rPr>
        <w:t>, Re=96000</w:t>
      </w:r>
      <w:r w:rsidRPr="00000B07">
        <w:rPr>
          <w:rFonts w:hAnsi="Times New Roman"/>
          <w:kern w:val="0"/>
          <w:sz w:val="16"/>
          <w:szCs w:val="20"/>
          <w:lang w:val="en-AU"/>
        </w:rPr>
        <w:t>.</w:t>
      </w:r>
    </w:p>
    <w:p w:rsidR="002A5CE4" w:rsidRPr="00000B07" w:rsidRDefault="002A5CE4">
      <w:pPr>
        <w:pStyle w:val="a0"/>
        <w:jc w:val="left"/>
        <w:rPr>
          <w:rFonts w:hAnsi="Times New Roman"/>
          <w:kern w:val="0"/>
          <w:sz w:val="16"/>
          <w:szCs w:val="20"/>
          <w:lang w:val="en-AU"/>
        </w:rPr>
      </w:pPr>
    </w:p>
    <w:p w:rsidR="002A5CE4" w:rsidRPr="00000B07" w:rsidRDefault="003D639B">
      <w:pPr>
        <w:spacing w:after="120" w:line="20" w:lineRule="atLeast"/>
        <w:jc w:val="both"/>
        <w:rPr>
          <w:rFonts w:ascii="Arial" w:hAnsi="Arial" w:cs="Arial"/>
          <w:i/>
          <w:sz w:val="18"/>
          <w:lang w:eastAsia="zh-CN"/>
        </w:rPr>
      </w:pPr>
      <w:r w:rsidRPr="00000B07">
        <w:rPr>
          <w:rFonts w:ascii="Arial" w:hAnsi="Arial" w:cs="Arial" w:hint="eastAsia"/>
          <w:i/>
          <w:sz w:val="18"/>
          <w:lang w:eastAsia="zh-CN"/>
        </w:rPr>
        <w:t>Discussion</w:t>
      </w:r>
    </w:p>
    <w:p w:rsidR="002A5CE4" w:rsidRPr="00000B07" w:rsidRDefault="002A5CE4">
      <w:pPr>
        <w:pStyle w:val="BodyText"/>
        <w:spacing w:after="120" w:line="20" w:lineRule="atLeast"/>
        <w:rPr>
          <w:lang w:eastAsia="zh-CN"/>
        </w:rPr>
        <w:sectPr w:rsidR="002A5CE4" w:rsidRPr="00000B07">
          <w:footnotePr>
            <w:pos w:val="beneathText"/>
          </w:footnotePr>
          <w:type w:val="continuous"/>
          <w:pgSz w:w="11905" w:h="16837"/>
          <w:pgMar w:top="1440" w:right="851" w:bottom="1134" w:left="851" w:header="720" w:footer="1134" w:gutter="0"/>
          <w:cols w:space="708"/>
          <w:docGrid w:linePitch="360"/>
        </w:sectPr>
      </w:pPr>
    </w:p>
    <w:p w:rsidR="002A5CE4" w:rsidRPr="00000B07" w:rsidRDefault="003D639B">
      <w:pPr>
        <w:pStyle w:val="BodyText"/>
        <w:spacing w:after="120" w:line="20" w:lineRule="atLeast"/>
      </w:pPr>
      <w:r w:rsidRPr="00000B07">
        <w:rPr>
          <w:lang w:eastAsia="zh-CN"/>
        </w:rPr>
        <w:t xml:space="preserve">The reasons for the significant changes of dynamic characteristics of </w:t>
      </w:r>
      <w:r w:rsidRPr="00000B07">
        <w:rPr>
          <w:rFonts w:hint="eastAsia"/>
          <w:lang w:eastAsia="zh-CN"/>
        </w:rPr>
        <w:t xml:space="preserve">two cylinders with different surface </w:t>
      </w:r>
      <w:r w:rsidRPr="00000B07">
        <w:rPr>
          <w:lang w:eastAsia="zh-CN"/>
        </w:rPr>
        <w:t>roughness</w:t>
      </w:r>
      <w:r w:rsidRPr="00000B07">
        <w:rPr>
          <w:rFonts w:hint="eastAsia"/>
          <w:lang w:eastAsia="zh-CN"/>
        </w:rPr>
        <w:t xml:space="preserve"> </w:t>
      </w:r>
      <w:r w:rsidRPr="00000B07">
        <w:rPr>
          <w:lang w:eastAsia="zh-CN"/>
        </w:rPr>
        <w:t>may lie in the Reynolds number effects. It is well known that the surface roughness ha</w:t>
      </w:r>
      <w:r w:rsidRPr="00000B07">
        <w:rPr>
          <w:rFonts w:hint="eastAsia"/>
          <w:lang w:eastAsia="zh-CN"/>
        </w:rPr>
        <w:t>s</w:t>
      </w:r>
      <w:r w:rsidRPr="00000B07">
        <w:rPr>
          <w:lang w:eastAsia="zh-CN"/>
        </w:rPr>
        <w:t xml:space="preserve"> great impacts on the transition in the boundary layer of a circular cylinder. </w:t>
      </w:r>
      <w:r w:rsidRPr="00000B07">
        <w:rPr>
          <w:rFonts w:hint="eastAsia"/>
          <w:lang w:eastAsia="zh-CN"/>
        </w:rPr>
        <w:t>T</w:t>
      </w:r>
      <w:r w:rsidRPr="00000B07">
        <w:rPr>
          <w:lang w:eastAsia="zh-CN"/>
        </w:rPr>
        <w:t xml:space="preserve">he increased surface roughness </w:t>
      </w:r>
      <w:r w:rsidRPr="00000B07">
        <w:rPr>
          <w:rFonts w:hint="eastAsia"/>
          <w:lang w:eastAsia="zh-CN"/>
        </w:rPr>
        <w:t>makes</w:t>
      </w:r>
      <w:r w:rsidRPr="00000B07">
        <w:rPr>
          <w:lang w:eastAsia="zh-CN"/>
        </w:rPr>
        <w:t xml:space="preserve"> </w:t>
      </w:r>
      <w:r w:rsidRPr="00000B07">
        <w:rPr>
          <w:rFonts w:hint="eastAsia"/>
          <w:lang w:eastAsia="zh-CN"/>
        </w:rPr>
        <w:t xml:space="preserve">a </w:t>
      </w:r>
      <w:r w:rsidRPr="00000B07">
        <w:rPr>
          <w:lang w:eastAsia="zh-CN"/>
        </w:rPr>
        <w:t xml:space="preserve">circular cylinder </w:t>
      </w:r>
      <w:r w:rsidRPr="00000B07">
        <w:rPr>
          <w:rFonts w:hint="eastAsia"/>
          <w:lang w:eastAsia="zh-CN"/>
        </w:rPr>
        <w:t xml:space="preserve">work in the critical and supercritical Reynolds number regime </w:t>
      </w:r>
      <w:r w:rsidRPr="00000B07">
        <w:rPr>
          <w:lang w:eastAsia="zh-CN"/>
        </w:rPr>
        <w:t>at low Reynolds numbers.</w:t>
      </w:r>
      <w:r w:rsidRPr="00000B07">
        <w:rPr>
          <w:rFonts w:hint="eastAsia"/>
          <w:lang w:eastAsia="zh-CN"/>
        </w:rPr>
        <w:t xml:space="preserve"> </w:t>
      </w:r>
      <w:r w:rsidRPr="00000B07">
        <w:rPr>
          <w:lang w:eastAsia="zh-CN"/>
        </w:rPr>
        <w:t xml:space="preserve">Figure </w:t>
      </w:r>
      <w:r w:rsidRPr="00000B07">
        <w:rPr>
          <w:lang w:eastAsia="zh-CN"/>
        </w:rPr>
        <w:fldChar w:fldCharType="begin"/>
      </w:r>
      <w:r w:rsidRPr="00000B07">
        <w:rPr>
          <w:lang w:eastAsia="zh-CN"/>
        </w:rPr>
        <w:instrText xml:space="preserve"> SEQ Figure \* ARABIC </w:instrText>
      </w:r>
      <w:r w:rsidRPr="00000B07">
        <w:rPr>
          <w:lang w:eastAsia="zh-CN"/>
        </w:rPr>
        <w:fldChar w:fldCharType="separate"/>
      </w:r>
      <w:r w:rsidRPr="00000B07">
        <w:rPr>
          <w:lang w:eastAsia="zh-CN"/>
        </w:rPr>
        <w:t>7</w:t>
      </w:r>
      <w:r w:rsidRPr="00000B07">
        <w:rPr>
          <w:lang w:eastAsia="zh-CN"/>
        </w:rPr>
        <w:fldChar w:fldCharType="end"/>
      </w:r>
      <w:r w:rsidRPr="00000B07">
        <w:rPr>
          <w:rFonts w:hint="eastAsia"/>
          <w:lang w:eastAsia="zh-CN"/>
        </w:rPr>
        <w:t xml:space="preserve"> shows the definition of four flow regimes at the flow past circular cylinders by Achenbach</w:t>
      </w:r>
      <w:r w:rsidR="007E6D04">
        <w:rPr>
          <w:lang w:eastAsia="zh-CN"/>
        </w:rPr>
        <w:t xml:space="preserve"> [1]</w:t>
      </w:r>
      <w:r w:rsidRPr="00000B07">
        <w:rPr>
          <w:rFonts w:hint="eastAsia"/>
          <w:lang w:eastAsia="zh-CN"/>
        </w:rPr>
        <w:t xml:space="preserve">. </w:t>
      </w:r>
      <w:r w:rsidRPr="00000B07">
        <w:rPr>
          <w:lang w:eastAsia="zh-CN"/>
        </w:rPr>
        <w:t>B</w:t>
      </w:r>
      <w:r w:rsidRPr="00000B07">
        <w:rPr>
          <w:rFonts w:hint="eastAsia"/>
          <w:lang w:eastAsia="zh-CN"/>
        </w:rPr>
        <w:t xml:space="preserve">ase on the compilation of drag coefficient of circular cylinders with various surface </w:t>
      </w:r>
      <w:r w:rsidRPr="00000B07">
        <w:rPr>
          <w:lang w:eastAsia="zh-CN"/>
        </w:rPr>
        <w:t>roughness</w:t>
      </w:r>
      <w:r w:rsidRPr="00000B07">
        <w:rPr>
          <w:rFonts w:hint="eastAsia"/>
          <w:lang w:eastAsia="zh-CN"/>
        </w:rPr>
        <w:t xml:space="preserve"> by Guven et al. </w:t>
      </w:r>
      <w:r w:rsidR="007E6D04">
        <w:rPr>
          <w:lang w:eastAsia="zh-CN"/>
        </w:rPr>
        <w:t>[5]</w:t>
      </w:r>
      <w:r w:rsidRPr="00000B07">
        <w:rPr>
          <w:rFonts w:hint="eastAsia"/>
          <w:lang w:eastAsia="zh-CN"/>
        </w:rPr>
        <w:t xml:space="preserve">, </w:t>
      </w:r>
      <w:r w:rsidRPr="00000B07">
        <w:rPr>
          <w:lang w:eastAsia="zh-CN"/>
        </w:rPr>
        <w:t xml:space="preserve">Figure </w:t>
      </w:r>
      <w:r w:rsidRPr="00000B07">
        <w:rPr>
          <w:lang w:eastAsia="zh-CN"/>
        </w:rPr>
        <w:fldChar w:fldCharType="begin"/>
      </w:r>
      <w:r w:rsidRPr="00000B07">
        <w:rPr>
          <w:lang w:eastAsia="zh-CN"/>
        </w:rPr>
        <w:instrText xml:space="preserve"> SEQ Figure \* ARABIC </w:instrText>
      </w:r>
      <w:r w:rsidRPr="00000B07">
        <w:rPr>
          <w:lang w:eastAsia="zh-CN"/>
        </w:rPr>
        <w:fldChar w:fldCharType="separate"/>
      </w:r>
      <w:r w:rsidRPr="00000B07">
        <w:rPr>
          <w:lang w:eastAsia="zh-CN"/>
        </w:rPr>
        <w:t>8</w:t>
      </w:r>
      <w:r w:rsidRPr="00000B07">
        <w:rPr>
          <w:lang w:eastAsia="zh-CN"/>
        </w:rPr>
        <w:fldChar w:fldCharType="end"/>
      </w:r>
      <w:r w:rsidRPr="00000B07">
        <w:rPr>
          <w:rFonts w:hint="eastAsia"/>
          <w:lang w:eastAsia="zh-CN"/>
        </w:rPr>
        <w:t xml:space="preserve"> present a schematic diagram of flow regimes for various surface </w:t>
      </w:r>
      <w:r w:rsidRPr="00000B07">
        <w:rPr>
          <w:lang w:eastAsia="zh-CN"/>
        </w:rPr>
        <w:t>roughness.</w:t>
      </w:r>
      <w:r w:rsidRPr="00000B07">
        <w:rPr>
          <w:rFonts w:hint="eastAsia"/>
          <w:lang w:eastAsia="zh-CN"/>
        </w:rPr>
        <w:t xml:space="preserve"> </w:t>
      </w:r>
      <w:r w:rsidRPr="00000B07">
        <w:rPr>
          <w:lang w:eastAsia="zh-CN"/>
        </w:rPr>
        <w:t>Considering the surface roughness (</w:t>
      </w:r>
      <w:r w:rsidRPr="00000B07">
        <w:rPr>
          <w:rFonts w:hint="eastAsia"/>
          <w:lang w:eastAsia="zh-CN"/>
        </w:rPr>
        <w:t>k</w:t>
      </w:r>
      <w:r w:rsidRPr="00000B07">
        <w:rPr>
          <w:rFonts w:hint="eastAsia"/>
          <w:vertAlign w:val="subscript"/>
          <w:lang w:eastAsia="zh-CN"/>
        </w:rPr>
        <w:t>s</w:t>
      </w:r>
      <w:r w:rsidRPr="00000B07">
        <w:rPr>
          <w:lang w:eastAsia="zh-CN"/>
        </w:rPr>
        <w:t>/D=0.37%) used in present study, the rough cylinder</w:t>
      </w:r>
      <w:r w:rsidRPr="00000B07">
        <w:rPr>
          <w:rFonts w:hint="eastAsia"/>
          <w:lang w:eastAsia="zh-CN"/>
        </w:rPr>
        <w:t>s</w:t>
      </w:r>
      <w:r w:rsidRPr="00000B07">
        <w:rPr>
          <w:lang w:eastAsia="zh-CN"/>
        </w:rPr>
        <w:t xml:space="preserve"> enter</w:t>
      </w:r>
      <w:r w:rsidRPr="00000B07">
        <w:rPr>
          <w:rFonts w:hint="eastAsia"/>
          <w:lang w:eastAsia="zh-CN"/>
        </w:rPr>
        <w:t xml:space="preserve"> </w:t>
      </w:r>
      <w:r w:rsidRPr="00000B07">
        <w:rPr>
          <w:lang w:eastAsia="zh-CN"/>
        </w:rPr>
        <w:t>the critical regime at around Re=</w:t>
      </w:r>
      <w:r w:rsidRPr="00000B07">
        <w:rPr>
          <w:rFonts w:hint="eastAsia"/>
          <w:lang w:eastAsia="zh-CN"/>
        </w:rPr>
        <w:t>7</w:t>
      </w:r>
      <w:r w:rsidRPr="00000B07">
        <w:rPr>
          <w:lang w:eastAsia="zh-CN"/>
        </w:rPr>
        <w:t>0000 and</w:t>
      </w:r>
      <w:r w:rsidRPr="00000B07">
        <w:rPr>
          <w:rFonts w:hint="eastAsia"/>
          <w:lang w:eastAsia="zh-CN"/>
        </w:rPr>
        <w:t xml:space="preserve"> the super</w:t>
      </w:r>
      <w:r w:rsidRPr="00000B07">
        <w:rPr>
          <w:lang w:eastAsia="zh-CN"/>
        </w:rPr>
        <w:t>critical regime at around 1</w:t>
      </w:r>
      <w:r w:rsidRPr="00000B07">
        <w:rPr>
          <w:rFonts w:hint="eastAsia"/>
          <w:lang w:eastAsia="zh-CN"/>
        </w:rPr>
        <w:t>2</w:t>
      </w:r>
      <w:r w:rsidRPr="00000B07">
        <w:rPr>
          <w:lang w:eastAsia="zh-CN"/>
        </w:rPr>
        <w:t>0,000.</w:t>
      </w:r>
      <w:r w:rsidRPr="00000B07">
        <w:rPr>
          <w:rFonts w:hint="eastAsia"/>
          <w:lang w:eastAsia="zh-CN"/>
        </w:rPr>
        <w:t xml:space="preserve"> </w:t>
      </w:r>
      <w:r w:rsidRPr="00000B07">
        <w:rPr>
          <w:lang w:eastAsia="zh-CN"/>
        </w:rPr>
        <w:t>T</w:t>
      </w:r>
      <w:r w:rsidRPr="00000B07">
        <w:rPr>
          <w:rFonts w:hint="eastAsia"/>
          <w:lang w:eastAsia="zh-CN"/>
        </w:rPr>
        <w:t xml:space="preserve">herefore, </w:t>
      </w:r>
      <w:r w:rsidRPr="00000B07">
        <w:rPr>
          <w:rFonts w:hint="eastAsia"/>
          <w:szCs w:val="18"/>
          <w:lang w:eastAsia="zh-CN"/>
        </w:rPr>
        <w:t xml:space="preserve">for the </w:t>
      </w:r>
      <w:r w:rsidRPr="00000B07">
        <w:rPr>
          <w:szCs w:val="18"/>
          <w:lang w:eastAsia="zh-CN"/>
        </w:rPr>
        <w:t>Reynolds number</w:t>
      </w:r>
      <w:r w:rsidRPr="00000B07">
        <w:rPr>
          <w:rFonts w:hint="eastAsia"/>
          <w:szCs w:val="18"/>
          <w:lang w:eastAsia="zh-CN"/>
        </w:rPr>
        <w:t xml:space="preserve"> range</w:t>
      </w:r>
      <w:r w:rsidRPr="00000B07">
        <w:rPr>
          <w:szCs w:val="18"/>
          <w:lang w:eastAsia="zh-CN"/>
        </w:rPr>
        <w:t xml:space="preserve"> of 18000~168800</w:t>
      </w:r>
      <w:r w:rsidRPr="00000B07">
        <w:rPr>
          <w:rFonts w:hint="eastAsia"/>
          <w:szCs w:val="18"/>
          <w:lang w:eastAsia="zh-CN"/>
        </w:rPr>
        <w:t xml:space="preserve"> </w:t>
      </w:r>
      <w:r w:rsidRPr="00000B07">
        <w:rPr>
          <w:rFonts w:hint="eastAsia"/>
          <w:lang w:eastAsia="zh-CN"/>
        </w:rPr>
        <w:t>used in present tests</w:t>
      </w:r>
      <w:r w:rsidRPr="00000B07">
        <w:rPr>
          <w:rFonts w:hint="eastAsia"/>
          <w:szCs w:val="18"/>
          <w:lang w:eastAsia="zh-CN"/>
        </w:rPr>
        <w:t xml:space="preserve">, </w:t>
      </w:r>
      <w:r w:rsidRPr="00000B07">
        <w:rPr>
          <w:lang w:eastAsia="zh-CN"/>
        </w:rPr>
        <w:t>the</w:t>
      </w:r>
      <w:r w:rsidRPr="00000B07">
        <w:rPr>
          <w:rFonts w:hint="eastAsia"/>
          <w:lang w:eastAsia="zh-CN"/>
        </w:rPr>
        <w:t xml:space="preserve"> smooth cylinders are in the subcritical regime, while the</w:t>
      </w:r>
      <w:r w:rsidRPr="00000B07">
        <w:rPr>
          <w:szCs w:val="18"/>
          <w:lang w:eastAsia="zh-CN"/>
        </w:rPr>
        <w:t xml:space="preserve"> rough cylinder</w:t>
      </w:r>
      <w:r w:rsidRPr="00000B07">
        <w:rPr>
          <w:rFonts w:hint="eastAsia"/>
          <w:szCs w:val="18"/>
          <w:lang w:eastAsia="zh-CN"/>
        </w:rPr>
        <w:t>s</w:t>
      </w:r>
      <w:r w:rsidRPr="00000B07">
        <w:rPr>
          <w:szCs w:val="18"/>
          <w:lang w:eastAsia="zh-CN"/>
        </w:rPr>
        <w:t xml:space="preserve"> experience </w:t>
      </w:r>
      <w:r w:rsidRPr="00000B07">
        <w:rPr>
          <w:rFonts w:hint="eastAsia"/>
          <w:szCs w:val="18"/>
          <w:lang w:eastAsia="zh-CN"/>
        </w:rPr>
        <w:t xml:space="preserve">the </w:t>
      </w:r>
      <w:r w:rsidRPr="00000B07">
        <w:rPr>
          <w:szCs w:val="18"/>
          <w:lang w:eastAsia="zh-CN"/>
        </w:rPr>
        <w:t>subcritical, critical</w:t>
      </w:r>
      <w:r w:rsidRPr="00000B07">
        <w:rPr>
          <w:rFonts w:hint="eastAsia"/>
          <w:szCs w:val="18"/>
          <w:lang w:eastAsia="zh-CN"/>
        </w:rPr>
        <w:t xml:space="preserve"> </w:t>
      </w:r>
      <w:r w:rsidRPr="00000B07">
        <w:rPr>
          <w:szCs w:val="18"/>
          <w:lang w:eastAsia="zh-CN"/>
        </w:rPr>
        <w:t>and supercritical</w:t>
      </w:r>
      <w:r w:rsidRPr="00000B07">
        <w:rPr>
          <w:lang w:eastAsia="zh-CN"/>
        </w:rPr>
        <w:t xml:space="preserve"> flow states</w:t>
      </w:r>
      <w:r w:rsidRPr="00000B07">
        <w:rPr>
          <w:rFonts w:hint="eastAsia"/>
          <w:lang w:eastAsia="zh-CN"/>
        </w:rPr>
        <w:t>.</w:t>
      </w:r>
      <w:r w:rsidR="00000B07" w:rsidRPr="00000B07">
        <w:rPr>
          <w:rFonts w:hint="eastAsia"/>
          <w:lang w:eastAsia="zh-CN"/>
        </w:rPr>
        <w:t xml:space="preserve"> </w:t>
      </w:r>
      <w:r w:rsidRPr="00000B07">
        <w:rPr>
          <w:rFonts w:hint="eastAsia"/>
          <w:lang w:eastAsia="zh-CN"/>
        </w:rPr>
        <w:t xml:space="preserve">As shown in </w:t>
      </w:r>
      <w:r w:rsidRPr="00000B07">
        <w:rPr>
          <w:lang w:eastAsia="zh-CN"/>
        </w:rPr>
        <w:t xml:space="preserve">Figure </w:t>
      </w:r>
      <w:r w:rsidRPr="00000B07">
        <w:rPr>
          <w:lang w:eastAsia="zh-CN"/>
        </w:rPr>
        <w:fldChar w:fldCharType="begin"/>
      </w:r>
      <w:r w:rsidRPr="00000B07">
        <w:rPr>
          <w:lang w:eastAsia="zh-CN"/>
        </w:rPr>
        <w:instrText xml:space="preserve"> SEQ Figure \* ARABIC </w:instrText>
      </w:r>
      <w:r w:rsidRPr="00000B07">
        <w:rPr>
          <w:lang w:eastAsia="zh-CN"/>
        </w:rPr>
        <w:fldChar w:fldCharType="separate"/>
      </w:r>
      <w:r w:rsidRPr="00000B07">
        <w:rPr>
          <w:lang w:eastAsia="zh-CN"/>
        </w:rPr>
        <w:t>5</w:t>
      </w:r>
      <w:r w:rsidRPr="00000B07">
        <w:rPr>
          <w:lang w:eastAsia="zh-CN"/>
        </w:rPr>
        <w:fldChar w:fldCharType="end"/>
      </w:r>
      <w:r w:rsidRPr="00000B07">
        <w:rPr>
          <w:rFonts w:hint="eastAsia"/>
          <w:lang w:eastAsia="zh-CN"/>
        </w:rPr>
        <w:t xml:space="preserve">, WIVs of the rough cylinders only occur in </w:t>
      </w:r>
      <w:r w:rsidRPr="00000B07">
        <w:rPr>
          <w:lang w:eastAsia="zh-CN"/>
        </w:rPr>
        <w:t>the</w:t>
      </w:r>
      <w:r w:rsidRPr="00000B07">
        <w:rPr>
          <w:rFonts w:hint="eastAsia"/>
          <w:lang w:eastAsia="zh-CN"/>
        </w:rPr>
        <w:t xml:space="preserve"> subcritical regime</w:t>
      </w:r>
      <w:r w:rsidRPr="00000B07">
        <w:rPr>
          <w:rFonts w:hint="eastAsia"/>
          <w:szCs w:val="18"/>
          <w:lang w:eastAsia="zh-CN"/>
        </w:rPr>
        <w:t xml:space="preserve"> </w:t>
      </w:r>
      <w:r w:rsidR="00672933" w:rsidRPr="00000B07">
        <w:rPr>
          <w:rFonts w:hint="eastAsia"/>
          <w:szCs w:val="18"/>
          <w:lang w:eastAsia="zh-CN"/>
        </w:rPr>
        <w:t>(Re</w:t>
      </w:r>
      <w:r w:rsidR="00672933" w:rsidRPr="00000B07">
        <w:rPr>
          <w:szCs w:val="18"/>
          <w:lang w:eastAsia="zh-CN"/>
        </w:rPr>
        <w:t>≈</w:t>
      </w:r>
      <w:r w:rsidR="00672933" w:rsidRPr="00000B07">
        <w:rPr>
          <w:rFonts w:hint="eastAsia"/>
          <w:szCs w:val="18"/>
          <w:lang w:eastAsia="zh-CN"/>
        </w:rPr>
        <w:t xml:space="preserve">18000~70000) </w:t>
      </w:r>
      <w:r w:rsidRPr="00000B07">
        <w:rPr>
          <w:rFonts w:hint="eastAsia"/>
          <w:lang w:eastAsia="zh-CN"/>
        </w:rPr>
        <w:t>and critical regime</w:t>
      </w:r>
      <w:r w:rsidR="00672933" w:rsidRPr="00000B07">
        <w:rPr>
          <w:rFonts w:hint="eastAsia"/>
          <w:lang w:eastAsia="zh-CN"/>
        </w:rPr>
        <w:t xml:space="preserve"> </w:t>
      </w:r>
      <w:r w:rsidR="00672933" w:rsidRPr="00000B07">
        <w:rPr>
          <w:rFonts w:hint="eastAsia"/>
          <w:szCs w:val="18"/>
          <w:lang w:eastAsia="zh-CN"/>
        </w:rPr>
        <w:t>(Re</w:t>
      </w:r>
      <w:r w:rsidR="00672933" w:rsidRPr="00000B07">
        <w:rPr>
          <w:szCs w:val="18"/>
          <w:lang w:eastAsia="zh-CN"/>
        </w:rPr>
        <w:t>≈</w:t>
      </w:r>
      <w:r w:rsidR="00672933" w:rsidRPr="00000B07">
        <w:rPr>
          <w:rFonts w:hint="eastAsia"/>
          <w:szCs w:val="18"/>
          <w:lang w:eastAsia="zh-CN"/>
        </w:rPr>
        <w:t>70000~120000)</w:t>
      </w:r>
      <w:r w:rsidRPr="00000B07">
        <w:rPr>
          <w:rFonts w:hint="eastAsia"/>
          <w:lang w:eastAsia="zh-CN"/>
        </w:rPr>
        <w:t>.</w:t>
      </w:r>
      <w:r w:rsidR="00672933" w:rsidRPr="00000B07">
        <w:rPr>
          <w:rFonts w:hint="eastAsia"/>
          <w:lang w:eastAsia="zh-CN"/>
        </w:rPr>
        <w:t xml:space="preserve"> There is no instability happening in the supercritical regime in the present test.</w:t>
      </w:r>
      <w:r w:rsidRPr="00000B07">
        <w:rPr>
          <w:rFonts w:hint="eastAsia"/>
          <w:lang w:eastAsia="zh-CN"/>
        </w:rPr>
        <w:t>.</w:t>
      </w:r>
    </w:p>
    <w:p w:rsidR="002A5CE4" w:rsidRPr="00000B07" w:rsidRDefault="002A5CE4">
      <w:pPr>
        <w:pStyle w:val="a0"/>
        <w:jc w:val="left"/>
        <w:rPr>
          <w:rFonts w:hAnsi="Times New Roman"/>
          <w:kern w:val="0"/>
          <w:sz w:val="16"/>
          <w:szCs w:val="20"/>
          <w:lang w:val="en-AU"/>
        </w:rPr>
        <w:sectPr w:rsidR="002A5CE4" w:rsidRPr="00000B07">
          <w:footnotePr>
            <w:pos w:val="beneathText"/>
          </w:footnotePr>
          <w:type w:val="continuous"/>
          <w:pgSz w:w="11905" w:h="16837"/>
          <w:pgMar w:top="1440" w:right="851" w:bottom="1134" w:left="851" w:header="720" w:footer="1134" w:gutter="0"/>
          <w:cols w:num="2" w:space="708"/>
          <w:docGrid w:linePitch="360"/>
        </w:sectPr>
      </w:pPr>
    </w:p>
    <w:p w:rsidR="002A5CE4" w:rsidRPr="00000B07" w:rsidRDefault="002A5CE4">
      <w:pPr>
        <w:pStyle w:val="a0"/>
        <w:jc w:val="left"/>
        <w:rPr>
          <w:rFonts w:hAnsi="Times New Roman"/>
          <w:kern w:val="0"/>
          <w:sz w:val="16"/>
          <w:szCs w:val="20"/>
          <w:lang w:val="en-AU"/>
        </w:rPr>
      </w:pPr>
    </w:p>
    <w:p w:rsidR="002A5CE4" w:rsidRPr="00000B07" w:rsidRDefault="003D639B">
      <w:pPr>
        <w:pStyle w:val="BodyText"/>
        <w:spacing w:after="120" w:line="20" w:lineRule="atLeast"/>
        <w:jc w:val="left"/>
        <w:rPr>
          <w:lang w:eastAsia="zh-CN"/>
        </w:rPr>
      </w:pPr>
      <w:r w:rsidRPr="00000B07">
        <w:object w:dxaOrig="4073" w:dyaOrig="2837">
          <v:shape id="_x0000_i1039" type="#_x0000_t75" style="width:203.25pt;height:141.75pt" o:ole="">
            <v:imagedata r:id="rId40" o:title=""/>
          </v:shape>
          <o:OLEObject Type="Embed" ProgID="Origin50.Graph" ShapeID="_x0000_i1039" DrawAspect="Content" ObjectID="_1572262202" r:id="rId41"/>
        </w:object>
      </w:r>
      <w:r w:rsidRPr="00000B07">
        <w:rPr>
          <w:rFonts w:hint="eastAsia"/>
          <w:lang w:eastAsia="zh-CN"/>
        </w:rPr>
        <w:t xml:space="preserve">            </w:t>
      </w:r>
      <w:r w:rsidRPr="00000B07">
        <w:object w:dxaOrig="4073" w:dyaOrig="2837">
          <v:shape id="_x0000_i1040" type="#_x0000_t75" style="width:203.25pt;height:141.75pt" o:ole="">
            <v:imagedata r:id="rId42" o:title=""/>
          </v:shape>
          <o:OLEObject Type="Embed" ProgID="Origin50.Graph" ShapeID="_x0000_i1040" DrawAspect="Content" ObjectID="_1572262203" r:id="rId43"/>
        </w:object>
      </w:r>
      <w:r w:rsidRPr="00000B07">
        <w:rPr>
          <w:rFonts w:hint="eastAsia"/>
          <w:lang w:eastAsia="zh-CN"/>
        </w:rPr>
        <w:tab/>
      </w:r>
    </w:p>
    <w:p w:rsidR="002A5CE4" w:rsidRPr="00000B07" w:rsidRDefault="003D639B">
      <w:pPr>
        <w:pStyle w:val="a0"/>
        <w:jc w:val="left"/>
        <w:rPr>
          <w:rFonts w:hAnsi="Times New Roman"/>
          <w:sz w:val="16"/>
        </w:rPr>
      </w:pPr>
      <w:r w:rsidRPr="00000B07">
        <w:rPr>
          <w:rFonts w:hAnsi="Times New Roman"/>
          <w:sz w:val="16"/>
        </w:rPr>
        <w:t xml:space="preserve">Figure </w:t>
      </w:r>
      <w:r w:rsidRPr="00000B07">
        <w:rPr>
          <w:rFonts w:hAnsi="Times New Roman"/>
          <w:sz w:val="16"/>
        </w:rPr>
        <w:fldChar w:fldCharType="begin"/>
      </w:r>
      <w:r w:rsidRPr="00000B07">
        <w:rPr>
          <w:rFonts w:hAnsi="Times New Roman"/>
          <w:sz w:val="16"/>
        </w:rPr>
        <w:instrText xml:space="preserve"> SEQ Figure \* ARABIC </w:instrText>
      </w:r>
      <w:r w:rsidRPr="00000B07">
        <w:rPr>
          <w:rFonts w:hAnsi="Times New Roman"/>
          <w:sz w:val="16"/>
        </w:rPr>
        <w:fldChar w:fldCharType="separate"/>
      </w:r>
      <w:r w:rsidRPr="00000B07">
        <w:rPr>
          <w:rFonts w:hAnsi="Times New Roman"/>
          <w:sz w:val="16"/>
        </w:rPr>
        <w:t>7</w:t>
      </w:r>
      <w:r w:rsidRPr="00000B07">
        <w:rPr>
          <w:rFonts w:hAnsi="Times New Roman"/>
          <w:sz w:val="16"/>
        </w:rPr>
        <w:fldChar w:fldCharType="end"/>
      </w:r>
      <w:r w:rsidRPr="00000B07">
        <w:rPr>
          <w:rFonts w:hAnsi="Times New Roman" w:hint="eastAsia"/>
          <w:sz w:val="16"/>
        </w:rPr>
        <w:t xml:space="preserve"> Definition of flow regime for circular cylinders (Achenbach, 1971)</w:t>
      </w:r>
      <w:r w:rsidRPr="00000B07">
        <w:rPr>
          <w:rFonts w:hAnsi="Times New Roman"/>
          <w:sz w:val="16"/>
        </w:rPr>
        <w:t>.</w:t>
      </w:r>
      <w:r w:rsidRPr="00000B07">
        <w:rPr>
          <w:rFonts w:hAnsi="Times New Roman" w:hint="eastAsia"/>
          <w:kern w:val="0"/>
          <w:sz w:val="16"/>
          <w:szCs w:val="20"/>
          <w:lang w:val="en-AU"/>
        </w:rPr>
        <w:t xml:space="preserve">    </w:t>
      </w:r>
      <w:r w:rsidRPr="00000B07">
        <w:rPr>
          <w:rFonts w:hAnsi="Times New Roman"/>
          <w:sz w:val="16"/>
        </w:rPr>
        <w:t xml:space="preserve">Figure </w:t>
      </w:r>
      <w:r w:rsidRPr="00000B07">
        <w:rPr>
          <w:rFonts w:hAnsi="Times New Roman"/>
          <w:sz w:val="16"/>
        </w:rPr>
        <w:fldChar w:fldCharType="begin"/>
      </w:r>
      <w:r w:rsidRPr="00000B07">
        <w:rPr>
          <w:rFonts w:hAnsi="Times New Roman"/>
          <w:sz w:val="16"/>
        </w:rPr>
        <w:instrText xml:space="preserve"> SEQ Figure \* ARABIC </w:instrText>
      </w:r>
      <w:r w:rsidRPr="00000B07">
        <w:rPr>
          <w:rFonts w:hAnsi="Times New Roman"/>
          <w:sz w:val="16"/>
        </w:rPr>
        <w:fldChar w:fldCharType="separate"/>
      </w:r>
      <w:r w:rsidRPr="00000B07">
        <w:rPr>
          <w:rFonts w:hAnsi="Times New Roman"/>
          <w:sz w:val="16"/>
        </w:rPr>
        <w:t>8</w:t>
      </w:r>
      <w:r w:rsidRPr="00000B07">
        <w:rPr>
          <w:rFonts w:hAnsi="Times New Roman"/>
          <w:sz w:val="16"/>
        </w:rPr>
        <w:fldChar w:fldCharType="end"/>
      </w:r>
      <w:r w:rsidRPr="00000B07">
        <w:rPr>
          <w:rFonts w:hAnsi="Times New Roman" w:hint="eastAsia"/>
          <w:sz w:val="16"/>
        </w:rPr>
        <w:t xml:space="preserve"> Schematic diagram of flow regime as affected by surface </w:t>
      </w:r>
      <w:r w:rsidRPr="00000B07">
        <w:rPr>
          <w:rFonts w:hAnsi="Times New Roman"/>
          <w:sz w:val="16"/>
        </w:rPr>
        <w:t>roughness</w:t>
      </w:r>
      <w:r w:rsidRPr="00000B07">
        <w:rPr>
          <w:rFonts w:hAnsi="Times New Roman"/>
          <w:kern w:val="0"/>
          <w:sz w:val="16"/>
          <w:szCs w:val="20"/>
          <w:lang w:val="en-AU"/>
        </w:rPr>
        <w:t>.</w:t>
      </w:r>
      <w:r w:rsidRPr="00000B07">
        <w:rPr>
          <w:rFonts w:hAnsi="Times New Roman" w:hint="eastAsia"/>
          <w:sz w:val="16"/>
        </w:rPr>
        <w:t xml:space="preserve"> </w:t>
      </w:r>
    </w:p>
    <w:p w:rsidR="002A5CE4" w:rsidRPr="00000B07" w:rsidRDefault="002A5CE4">
      <w:pPr>
        <w:pStyle w:val="a0"/>
        <w:ind w:left="340"/>
        <w:jc w:val="left"/>
        <w:rPr>
          <w:rFonts w:hAnsi="Times New Roman"/>
          <w:kern w:val="0"/>
          <w:sz w:val="16"/>
          <w:szCs w:val="20"/>
          <w:lang w:val="en-AU"/>
        </w:rPr>
      </w:pPr>
    </w:p>
    <w:p w:rsidR="002A5CE4" w:rsidRPr="00000B07" w:rsidRDefault="002A5CE4">
      <w:pPr>
        <w:spacing w:after="120" w:line="20" w:lineRule="atLeast"/>
        <w:jc w:val="both"/>
        <w:rPr>
          <w:i/>
          <w:sz w:val="18"/>
          <w:lang w:eastAsia="zh-CN"/>
        </w:rPr>
        <w:sectPr w:rsidR="002A5CE4" w:rsidRPr="00000B07">
          <w:footnotePr>
            <w:pos w:val="beneathText"/>
          </w:footnotePr>
          <w:type w:val="continuous"/>
          <w:pgSz w:w="11905" w:h="16837"/>
          <w:pgMar w:top="1440" w:right="851" w:bottom="1134" w:left="851" w:header="720" w:footer="1134" w:gutter="0"/>
          <w:cols w:space="708"/>
          <w:docGrid w:linePitch="360"/>
        </w:sectPr>
      </w:pP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Conclusions</w:t>
      </w:r>
    </w:p>
    <w:p w:rsidR="002A5CE4" w:rsidRPr="00000B07" w:rsidRDefault="003D639B">
      <w:pPr>
        <w:spacing w:after="120" w:line="20" w:lineRule="atLeast"/>
        <w:jc w:val="both"/>
        <w:rPr>
          <w:lang w:eastAsia="zh-CN"/>
        </w:rPr>
      </w:pPr>
      <w:r w:rsidRPr="00000B07">
        <w:rPr>
          <w:sz w:val="18"/>
          <w:szCs w:val="18"/>
          <w:lang w:eastAsia="zh-CN"/>
        </w:rPr>
        <w:t>The effect</w:t>
      </w:r>
      <w:r w:rsidRPr="00000B07">
        <w:rPr>
          <w:rFonts w:hint="eastAsia"/>
          <w:sz w:val="18"/>
          <w:szCs w:val="18"/>
          <w:lang w:eastAsia="zh-CN"/>
        </w:rPr>
        <w:t>s</w:t>
      </w:r>
      <w:r w:rsidRPr="00000B07">
        <w:rPr>
          <w:sz w:val="18"/>
          <w:szCs w:val="18"/>
          <w:lang w:eastAsia="zh-CN"/>
        </w:rPr>
        <w:t xml:space="preserve"> of surface roughness on wake-induced </w:t>
      </w:r>
      <w:r w:rsidRPr="00000B07">
        <w:rPr>
          <w:rFonts w:hint="eastAsia"/>
          <w:sz w:val="18"/>
          <w:szCs w:val="18"/>
          <w:lang w:eastAsia="zh-CN"/>
        </w:rPr>
        <w:t>vibrations</w:t>
      </w:r>
      <w:r w:rsidRPr="00000B07">
        <w:rPr>
          <w:sz w:val="18"/>
          <w:szCs w:val="18"/>
          <w:lang w:eastAsia="zh-CN"/>
        </w:rPr>
        <w:t xml:space="preserve"> of two closely arranged circular cylinders are investigated experimentally at Reynolds numbers of 18,000~168,800. </w:t>
      </w:r>
      <w:r w:rsidRPr="00000B07">
        <w:rPr>
          <w:rFonts w:hint="eastAsia"/>
          <w:sz w:val="18"/>
          <w:szCs w:val="18"/>
          <w:lang w:eastAsia="zh-CN"/>
        </w:rPr>
        <w:t>I</w:t>
      </w:r>
      <w:r w:rsidRPr="00000B07">
        <w:rPr>
          <w:sz w:val="18"/>
          <w:szCs w:val="18"/>
          <w:lang w:eastAsia="zh-CN"/>
        </w:rPr>
        <w:t>t is found that there exist two types of wake-induced instability phenomena with distinct dynamic response characteristics</w:t>
      </w:r>
      <w:r w:rsidRPr="00000B07">
        <w:rPr>
          <w:rFonts w:hint="eastAsia"/>
          <w:sz w:val="18"/>
          <w:szCs w:val="18"/>
          <w:lang w:eastAsia="zh-CN"/>
        </w:rPr>
        <w:t xml:space="preserve"> on two smooth cylinders</w:t>
      </w:r>
      <w:r w:rsidRPr="00000B07">
        <w:rPr>
          <w:sz w:val="18"/>
          <w:szCs w:val="18"/>
          <w:lang w:eastAsia="zh-CN"/>
        </w:rPr>
        <w:t>.</w:t>
      </w:r>
      <w:r w:rsidRPr="00000B07">
        <w:rPr>
          <w:rFonts w:hint="eastAsia"/>
          <w:sz w:val="18"/>
          <w:szCs w:val="18"/>
          <w:lang w:eastAsia="zh-CN"/>
        </w:rPr>
        <w:t xml:space="preserve"> </w:t>
      </w:r>
      <w:r w:rsidRPr="00000B07">
        <w:rPr>
          <w:sz w:val="18"/>
          <w:szCs w:val="18"/>
          <w:lang w:eastAsia="zh-CN"/>
        </w:rPr>
        <w:t>As for two cylinders both with rough surface, the downstream cylinder only oscillates in a limited range of velocity, showing “velocity-restrained vibrations” rather than divergent ones. The reasons for the significant changes of dynamic characteristics of the WIV</w:t>
      </w:r>
      <w:r w:rsidR="00594365">
        <w:rPr>
          <w:rFonts w:hint="eastAsia"/>
          <w:sz w:val="18"/>
          <w:szCs w:val="18"/>
          <w:lang w:eastAsia="zh-CN"/>
        </w:rPr>
        <w:t>s</w:t>
      </w:r>
      <w:r w:rsidRPr="00000B07">
        <w:rPr>
          <w:sz w:val="18"/>
          <w:szCs w:val="18"/>
          <w:lang w:eastAsia="zh-CN"/>
        </w:rPr>
        <w:t xml:space="preserve"> may lie in the Reynolds number effects.</w:t>
      </w:r>
    </w:p>
    <w:p w:rsidR="002A5CE4" w:rsidRPr="00594365" w:rsidRDefault="002A5CE4">
      <w:pPr>
        <w:spacing w:after="120" w:line="20" w:lineRule="atLeast"/>
        <w:jc w:val="both"/>
        <w:rPr>
          <w:sz w:val="18"/>
          <w:lang w:eastAsia="zh-CN"/>
        </w:rPr>
      </w:pPr>
    </w:p>
    <w:p w:rsidR="002A5CE4" w:rsidRPr="00000B07" w:rsidRDefault="003D639B">
      <w:pPr>
        <w:spacing w:after="120" w:line="20" w:lineRule="atLeast"/>
        <w:jc w:val="both"/>
        <w:rPr>
          <w:rFonts w:ascii="Arial" w:hAnsi="Arial" w:cs="Arial"/>
          <w:b/>
          <w:sz w:val="18"/>
        </w:rPr>
      </w:pPr>
      <w:r w:rsidRPr="00000B07">
        <w:rPr>
          <w:rFonts w:ascii="Arial" w:hAnsi="Arial" w:cs="Arial"/>
          <w:b/>
          <w:sz w:val="18"/>
        </w:rPr>
        <w:t>Acknowledgments</w:t>
      </w:r>
    </w:p>
    <w:p w:rsidR="002A5CE4" w:rsidRPr="00000B07" w:rsidRDefault="003D639B">
      <w:pPr>
        <w:pStyle w:val="BodyText"/>
        <w:spacing w:after="120" w:line="20" w:lineRule="atLeast"/>
        <w:rPr>
          <w:lang w:eastAsia="zh-CN"/>
        </w:rPr>
      </w:pPr>
      <w:r w:rsidRPr="00000B07">
        <w:t xml:space="preserve">We are thankful </w:t>
      </w:r>
      <w:r w:rsidRPr="00000B07">
        <w:rPr>
          <w:lang w:eastAsia="zh-CN"/>
        </w:rPr>
        <w:t>for</w:t>
      </w:r>
      <w:r w:rsidRPr="00000B07">
        <w:t xml:space="preserve"> the grants from National Natural Science Foundation of PRC (51578330), Innovation Program of Shanghai Municipal Education Commission (14YZ004) and Natural Science Foundation of Shanghai (14ZR1416000).</w:t>
      </w:r>
    </w:p>
    <w:p w:rsidR="002A5CE4" w:rsidRPr="00000B07" w:rsidRDefault="002A5CE4">
      <w:pPr>
        <w:pStyle w:val="BodyText"/>
        <w:spacing w:after="120" w:line="20" w:lineRule="atLeast"/>
        <w:rPr>
          <w:lang w:eastAsia="zh-CN"/>
        </w:rPr>
      </w:pPr>
    </w:p>
    <w:p w:rsidR="002A5CE4" w:rsidRDefault="003D639B">
      <w:pPr>
        <w:spacing w:after="120" w:line="20" w:lineRule="atLeast"/>
        <w:jc w:val="both"/>
        <w:rPr>
          <w:rFonts w:ascii="Arial" w:hAnsi="Arial" w:cs="Arial"/>
          <w:b/>
          <w:sz w:val="18"/>
          <w:lang w:eastAsia="zh-CN"/>
        </w:rPr>
      </w:pPr>
      <w:r w:rsidRPr="00000B07">
        <w:rPr>
          <w:rFonts w:ascii="Arial" w:hAnsi="Arial" w:cs="Arial"/>
          <w:b/>
          <w:sz w:val="18"/>
        </w:rPr>
        <w:t>References</w:t>
      </w:r>
    </w:p>
    <w:p w:rsidR="002A5CE4" w:rsidRPr="00000B07" w:rsidRDefault="003D639B" w:rsidP="00053CFF">
      <w:pPr>
        <w:numPr>
          <w:ilvl w:val="0"/>
          <w:numId w:val="3"/>
        </w:numPr>
        <w:spacing w:after="120" w:line="20" w:lineRule="atLeast"/>
        <w:jc w:val="both"/>
        <w:rPr>
          <w:sz w:val="18"/>
        </w:rPr>
      </w:pPr>
      <w:r w:rsidRPr="00000B07">
        <w:rPr>
          <w:sz w:val="18"/>
        </w:rPr>
        <w:t>Achenbach E.</w:t>
      </w:r>
      <w:r w:rsidRPr="00000B07">
        <w:rPr>
          <w:rFonts w:hint="eastAsia"/>
          <w:sz w:val="18"/>
          <w:lang w:eastAsia="zh-CN"/>
        </w:rPr>
        <w:t>, 1971.</w:t>
      </w:r>
      <w:r w:rsidRPr="00000B07">
        <w:rPr>
          <w:sz w:val="18"/>
        </w:rPr>
        <w:t xml:space="preserve"> Influence of surface roughness on the cross-flow around a circular cylinder. </w:t>
      </w:r>
      <w:r w:rsidRPr="00000B07">
        <w:rPr>
          <w:i/>
          <w:sz w:val="18"/>
        </w:rPr>
        <w:t>Journal of Fluid Mechanics</w:t>
      </w:r>
      <w:r w:rsidRPr="00000B07">
        <w:rPr>
          <w:sz w:val="18"/>
        </w:rPr>
        <w:t>, 46(2):321-335.</w:t>
      </w:r>
    </w:p>
    <w:p w:rsidR="002A5CE4" w:rsidRPr="00000B07" w:rsidRDefault="003D639B" w:rsidP="00053CFF">
      <w:pPr>
        <w:numPr>
          <w:ilvl w:val="0"/>
          <w:numId w:val="3"/>
        </w:numPr>
        <w:spacing w:after="120" w:line="20" w:lineRule="atLeast"/>
        <w:jc w:val="both"/>
        <w:rPr>
          <w:sz w:val="18"/>
        </w:rPr>
      </w:pPr>
      <w:r w:rsidRPr="00000B07">
        <w:rPr>
          <w:sz w:val="18"/>
        </w:rPr>
        <w:t>Caetano, E., 2007. Cable Vibrations in Cable</w:t>
      </w:r>
      <w:r w:rsidRPr="00000B07">
        <w:rPr>
          <w:rFonts w:ascii="SimSun" w:hAnsi="SimSun" w:cs="SimSun" w:hint="eastAsia"/>
          <w:sz w:val="18"/>
        </w:rPr>
        <w:t>‐</w:t>
      </w:r>
      <w:r w:rsidRPr="00000B07">
        <w:rPr>
          <w:sz w:val="18"/>
        </w:rPr>
        <w:t xml:space="preserve">Stayed Bridges. </w:t>
      </w:r>
      <w:r w:rsidRPr="00000B07">
        <w:rPr>
          <w:i/>
          <w:sz w:val="18"/>
        </w:rPr>
        <w:t>Structural Engineering Documents 9</w:t>
      </w:r>
      <w:r w:rsidRPr="00000B07">
        <w:rPr>
          <w:sz w:val="18"/>
        </w:rPr>
        <w:t>, IABSE-AIPC</w:t>
      </w:r>
      <w:r w:rsidRPr="00000B07">
        <w:rPr>
          <w:rFonts w:ascii="SimSun" w:hAnsi="SimSun" w:cs="SimSun" w:hint="eastAsia"/>
          <w:sz w:val="18"/>
        </w:rPr>
        <w:t>‐</w:t>
      </w:r>
      <w:r w:rsidRPr="00000B07">
        <w:rPr>
          <w:sz w:val="18"/>
        </w:rPr>
        <w:t>IVBH, Zurich Switzerland.</w:t>
      </w:r>
    </w:p>
    <w:p w:rsidR="002A5CE4" w:rsidRPr="00000B07" w:rsidRDefault="003D639B" w:rsidP="00053CFF">
      <w:pPr>
        <w:numPr>
          <w:ilvl w:val="0"/>
          <w:numId w:val="3"/>
        </w:numPr>
        <w:spacing w:after="120" w:line="20" w:lineRule="atLeast"/>
        <w:jc w:val="both"/>
        <w:rPr>
          <w:sz w:val="18"/>
        </w:rPr>
      </w:pPr>
      <w:bookmarkStart w:id="7" w:name="_Ref378288478"/>
      <w:r w:rsidRPr="00000B07">
        <w:rPr>
          <w:sz w:val="18"/>
        </w:rPr>
        <w:t xml:space="preserve">Diana, G., Belloli, M., Giappino, S., Manenti, A., Mazzola, L., Muggiasca, S., &amp; Zuin, A., 2014. A numerical approach </w:t>
      </w:r>
      <w:r w:rsidRPr="00000B07">
        <w:rPr>
          <w:sz w:val="18"/>
        </w:rPr>
        <w:t xml:space="preserve">to reproduce subspan oscillations and comparison with experimental data. </w:t>
      </w:r>
      <w:r w:rsidRPr="00000B07">
        <w:rPr>
          <w:i/>
          <w:sz w:val="18"/>
        </w:rPr>
        <w:t>IEEE Transactions on Power Delivery</w:t>
      </w:r>
      <w:r w:rsidRPr="00000B07">
        <w:rPr>
          <w:sz w:val="18"/>
          <w:lang w:eastAsia="zh-CN"/>
        </w:rPr>
        <w:t xml:space="preserve">, </w:t>
      </w:r>
      <w:r w:rsidRPr="00000B07">
        <w:rPr>
          <w:sz w:val="18"/>
        </w:rPr>
        <w:t>29(3), 1311-1317.</w:t>
      </w:r>
    </w:p>
    <w:p w:rsidR="002A5CE4" w:rsidRPr="00000B07" w:rsidRDefault="003D639B" w:rsidP="00053CFF">
      <w:pPr>
        <w:numPr>
          <w:ilvl w:val="0"/>
          <w:numId w:val="3"/>
        </w:numPr>
        <w:spacing w:after="120" w:line="20" w:lineRule="atLeast"/>
        <w:jc w:val="both"/>
        <w:rPr>
          <w:sz w:val="18"/>
        </w:rPr>
      </w:pPr>
      <w:bookmarkStart w:id="8" w:name="_Ref378078705"/>
      <w:r w:rsidRPr="00000B07">
        <w:rPr>
          <w:sz w:val="18"/>
        </w:rPr>
        <w:t xml:space="preserve">Fujino, Y., Siringoringo, D., 2013. Vibration mechanisms and controls of long-span bridges: a review. </w:t>
      </w:r>
      <w:r w:rsidRPr="00000B07">
        <w:rPr>
          <w:i/>
          <w:sz w:val="18"/>
        </w:rPr>
        <w:t>Structural Engineering International</w:t>
      </w:r>
      <w:r w:rsidRPr="00000B07">
        <w:rPr>
          <w:rFonts w:hint="eastAsia"/>
          <w:sz w:val="18"/>
          <w:lang w:eastAsia="zh-CN"/>
        </w:rPr>
        <w:t>,</w:t>
      </w:r>
      <w:r w:rsidRPr="00000B07">
        <w:rPr>
          <w:sz w:val="18"/>
        </w:rPr>
        <w:t xml:space="preserve"> 21, 248-268.</w:t>
      </w:r>
      <w:bookmarkEnd w:id="8"/>
    </w:p>
    <w:p w:rsidR="002A5CE4" w:rsidRPr="00000B07" w:rsidRDefault="003D639B" w:rsidP="00053CFF">
      <w:pPr>
        <w:numPr>
          <w:ilvl w:val="0"/>
          <w:numId w:val="3"/>
        </w:numPr>
        <w:spacing w:after="120" w:line="20" w:lineRule="atLeast"/>
        <w:jc w:val="both"/>
        <w:rPr>
          <w:sz w:val="18"/>
        </w:rPr>
      </w:pPr>
      <w:r w:rsidRPr="00000B07">
        <w:rPr>
          <w:sz w:val="18"/>
        </w:rPr>
        <w:t>Guven, O., Farell, C., Patel, V. C.</w:t>
      </w:r>
      <w:r w:rsidRPr="00000B07">
        <w:rPr>
          <w:sz w:val="18"/>
          <w:lang w:eastAsia="zh-CN"/>
        </w:rPr>
        <w:t xml:space="preserve">, </w:t>
      </w:r>
      <w:r w:rsidRPr="00000B07">
        <w:rPr>
          <w:sz w:val="18"/>
        </w:rPr>
        <w:t xml:space="preserve">1980. Surface-roughness effects on the mean flow past circular cylinders. </w:t>
      </w:r>
      <w:r w:rsidRPr="00000B07">
        <w:rPr>
          <w:i/>
          <w:sz w:val="18"/>
        </w:rPr>
        <w:t>Journal of Fluid Mechanics</w:t>
      </w:r>
      <w:r w:rsidRPr="00000B07">
        <w:rPr>
          <w:sz w:val="18"/>
        </w:rPr>
        <w:t>, 98(4), 673-701.</w:t>
      </w:r>
    </w:p>
    <w:p w:rsidR="002A5CE4" w:rsidRPr="00000B07" w:rsidRDefault="003D639B" w:rsidP="00053CFF">
      <w:pPr>
        <w:numPr>
          <w:ilvl w:val="0"/>
          <w:numId w:val="3"/>
        </w:numPr>
        <w:spacing w:after="120" w:line="20" w:lineRule="atLeast"/>
        <w:jc w:val="both"/>
        <w:rPr>
          <w:sz w:val="18"/>
        </w:rPr>
      </w:pPr>
      <w:r w:rsidRPr="00000B07">
        <w:rPr>
          <w:sz w:val="18"/>
        </w:rPr>
        <w:t xml:space="preserve">Sumner, D., 2010. Two circular cylinders in cross-flow: a review. </w:t>
      </w:r>
      <w:r w:rsidRPr="00000B07">
        <w:rPr>
          <w:i/>
          <w:sz w:val="18"/>
        </w:rPr>
        <w:t>Journal of Fluids and Structures</w:t>
      </w:r>
      <w:r w:rsidRPr="00000B07">
        <w:rPr>
          <w:sz w:val="18"/>
          <w:lang w:eastAsia="zh-CN"/>
        </w:rPr>
        <w:t xml:space="preserve">, </w:t>
      </w:r>
      <w:r w:rsidRPr="00000B07">
        <w:rPr>
          <w:sz w:val="18"/>
        </w:rPr>
        <w:t>26(6), 849-899.</w:t>
      </w:r>
    </w:p>
    <w:p w:rsidR="002A5CE4" w:rsidRPr="00000B07" w:rsidRDefault="003D639B" w:rsidP="00053CFF">
      <w:pPr>
        <w:numPr>
          <w:ilvl w:val="0"/>
          <w:numId w:val="3"/>
        </w:numPr>
        <w:spacing w:after="120" w:line="20" w:lineRule="atLeast"/>
        <w:jc w:val="both"/>
        <w:rPr>
          <w:sz w:val="18"/>
        </w:rPr>
      </w:pPr>
      <w:r w:rsidRPr="00000B07">
        <w:rPr>
          <w:sz w:val="18"/>
        </w:rPr>
        <w:t xml:space="preserve">Takeguchi, M., Fukunaga, S., 2012. Aerodynamic stabilization for wake-induced vibration in parallel hanger ropes of the Akashi Kaikyo Bridge. </w:t>
      </w:r>
      <w:r w:rsidRPr="00000B07">
        <w:rPr>
          <w:i/>
          <w:sz w:val="18"/>
        </w:rPr>
        <w:t>Wind Engineering</w:t>
      </w:r>
      <w:r w:rsidRPr="00000B07">
        <w:rPr>
          <w:sz w:val="18"/>
        </w:rPr>
        <w:t>, JAWE. 37(4): 300-306.</w:t>
      </w:r>
      <w:bookmarkEnd w:id="7"/>
      <w:r w:rsidRPr="00000B07">
        <w:rPr>
          <w:sz w:val="18"/>
        </w:rPr>
        <w:t xml:space="preserve"> (in Japanese)</w:t>
      </w:r>
    </w:p>
    <w:p w:rsidR="002A5CE4" w:rsidRPr="00000B07" w:rsidRDefault="003D639B" w:rsidP="00053CFF">
      <w:pPr>
        <w:numPr>
          <w:ilvl w:val="0"/>
          <w:numId w:val="3"/>
        </w:numPr>
        <w:spacing w:after="120" w:line="20" w:lineRule="atLeast"/>
        <w:jc w:val="both"/>
        <w:rPr>
          <w:sz w:val="18"/>
        </w:rPr>
      </w:pPr>
      <w:r w:rsidRPr="00000B07">
        <w:rPr>
          <w:sz w:val="18"/>
        </w:rPr>
        <w:t xml:space="preserve">Tokoro, S., Komatsu, H., Nakasu, M., Mizuguchi, K., Kasuga, A., 2000. A study on wake-galloping employing full aeroelastic twin cable model. </w:t>
      </w:r>
      <w:r w:rsidRPr="00000B07">
        <w:rPr>
          <w:i/>
          <w:sz w:val="18"/>
        </w:rPr>
        <w:t>Journal of Wind Engineering and Industrial Aerodynamics</w:t>
      </w:r>
      <w:r w:rsidRPr="00000B07">
        <w:rPr>
          <w:sz w:val="18"/>
          <w:lang w:eastAsia="zh-CN"/>
        </w:rPr>
        <w:t>,</w:t>
      </w:r>
      <w:r w:rsidRPr="00000B07">
        <w:rPr>
          <w:sz w:val="18"/>
        </w:rPr>
        <w:t xml:space="preserve"> 88(2), 247-261.</w:t>
      </w:r>
    </w:p>
    <w:p w:rsidR="00053CFF" w:rsidRPr="00053CFF" w:rsidRDefault="00053CFF" w:rsidP="00053CFF">
      <w:pPr>
        <w:numPr>
          <w:ilvl w:val="0"/>
          <w:numId w:val="3"/>
        </w:numPr>
        <w:spacing w:after="120" w:line="20" w:lineRule="atLeast"/>
        <w:jc w:val="both"/>
        <w:rPr>
          <w:sz w:val="18"/>
        </w:rPr>
      </w:pPr>
      <w:r w:rsidRPr="00053CFF">
        <w:rPr>
          <w:sz w:val="18"/>
        </w:rPr>
        <w:t xml:space="preserve">Yagi, T, Arima, M., Araki, M., et al., </w:t>
      </w:r>
      <w:r>
        <w:rPr>
          <w:sz w:val="18"/>
        </w:rPr>
        <w:t>2015</w:t>
      </w:r>
      <w:r w:rsidRPr="00053CFF">
        <w:rPr>
          <w:sz w:val="18"/>
        </w:rPr>
        <w:t xml:space="preserve">. Investigation on Wake-Induced Instabilities of Parallel Circular Cylinders Based on Unsteady Aerodynamic Forces. </w:t>
      </w:r>
      <w:r w:rsidRPr="00053CFF">
        <w:rPr>
          <w:rFonts w:hint="eastAsia"/>
          <w:sz w:val="18"/>
        </w:rPr>
        <w:t xml:space="preserve">In: </w:t>
      </w:r>
      <w:r w:rsidRPr="00053CFF">
        <w:rPr>
          <w:rFonts w:hint="eastAsia"/>
          <w:i/>
          <w:sz w:val="18"/>
        </w:rPr>
        <w:t xml:space="preserve">Proceedings of the </w:t>
      </w:r>
      <w:r w:rsidRPr="00053CFF">
        <w:rPr>
          <w:i/>
          <w:sz w:val="18"/>
        </w:rPr>
        <w:t>Fourth</w:t>
      </w:r>
      <w:r w:rsidRPr="00053CFF">
        <w:rPr>
          <w:rFonts w:hint="eastAsia"/>
          <w:i/>
          <w:sz w:val="18"/>
        </w:rPr>
        <w:t xml:space="preserve"> International </w:t>
      </w:r>
      <w:r w:rsidRPr="00053CFF">
        <w:rPr>
          <w:i/>
          <w:sz w:val="18"/>
        </w:rPr>
        <w:t>Conference</w:t>
      </w:r>
      <w:r w:rsidRPr="00053CFF">
        <w:rPr>
          <w:rFonts w:hint="eastAsia"/>
          <w:i/>
          <w:sz w:val="18"/>
        </w:rPr>
        <w:t xml:space="preserve"> on </w:t>
      </w:r>
      <w:r w:rsidRPr="00053CFF">
        <w:rPr>
          <w:i/>
          <w:sz w:val="18"/>
        </w:rPr>
        <w:t>Wind Engineering</w:t>
      </w:r>
      <w:r w:rsidRPr="00053CFF">
        <w:rPr>
          <w:rFonts w:hint="eastAsia"/>
          <w:sz w:val="18"/>
        </w:rPr>
        <w:t xml:space="preserve">, </w:t>
      </w:r>
      <w:r w:rsidRPr="00053CFF">
        <w:rPr>
          <w:sz w:val="18"/>
        </w:rPr>
        <w:t>Porto Alegre, Brazil, ID 2219.</w:t>
      </w:r>
    </w:p>
    <w:p w:rsidR="002A5CE4" w:rsidRPr="00000B07" w:rsidRDefault="003D639B" w:rsidP="00053CFF">
      <w:pPr>
        <w:numPr>
          <w:ilvl w:val="0"/>
          <w:numId w:val="3"/>
        </w:numPr>
        <w:spacing w:after="120" w:line="20" w:lineRule="atLeast"/>
        <w:jc w:val="both"/>
        <w:rPr>
          <w:sz w:val="18"/>
        </w:rPr>
      </w:pPr>
      <w:r w:rsidRPr="00000B07">
        <w:rPr>
          <w:sz w:val="18"/>
        </w:rPr>
        <w:t xml:space="preserve">Yoshimura, T., 1992. Aerodynamic stability of four medium span bridges in Kyushu district. </w:t>
      </w:r>
      <w:r w:rsidRPr="00000B07">
        <w:rPr>
          <w:i/>
          <w:sz w:val="18"/>
        </w:rPr>
        <w:t>Journal of Wind Engineering and Industrial Aerodynamics</w:t>
      </w:r>
      <w:r w:rsidRPr="00000B07">
        <w:rPr>
          <w:sz w:val="18"/>
          <w:lang w:eastAsia="zh-CN"/>
        </w:rPr>
        <w:t xml:space="preserve">, </w:t>
      </w:r>
      <w:r w:rsidRPr="00000B07">
        <w:rPr>
          <w:sz w:val="18"/>
        </w:rPr>
        <w:t>42(1), 1203-1214.</w:t>
      </w:r>
    </w:p>
    <w:p w:rsidR="002A5CE4" w:rsidRPr="00000B07" w:rsidRDefault="002A5CE4">
      <w:pPr>
        <w:numPr>
          <w:ilvl w:val="0"/>
          <w:numId w:val="3"/>
        </w:numPr>
        <w:spacing w:after="120" w:line="20" w:lineRule="atLeast"/>
        <w:jc w:val="both"/>
        <w:rPr>
          <w:sz w:val="18"/>
        </w:rPr>
        <w:sectPr w:rsidR="002A5CE4" w:rsidRPr="00000B07">
          <w:footnotePr>
            <w:pos w:val="beneathText"/>
          </w:footnotePr>
          <w:type w:val="continuous"/>
          <w:pgSz w:w="11905" w:h="16837"/>
          <w:pgMar w:top="1440" w:right="851" w:bottom="1134" w:left="851" w:header="720" w:footer="1134" w:gutter="0"/>
          <w:cols w:num="2" w:space="708"/>
          <w:docGrid w:linePitch="360"/>
        </w:sectPr>
      </w:pPr>
    </w:p>
    <w:p w:rsidR="002A5CE4" w:rsidRDefault="002A5CE4">
      <w:pPr>
        <w:suppressAutoHyphens w:val="0"/>
        <w:rPr>
          <w:sz w:val="18"/>
          <w:lang w:eastAsia="zh-CN"/>
        </w:rPr>
      </w:pPr>
    </w:p>
    <w:sectPr w:rsidR="002A5CE4">
      <w:footnotePr>
        <w:pos w:val="beneathText"/>
      </w:footnotePr>
      <w:type w:val="continuous"/>
      <w:pgSz w:w="11905" w:h="16837"/>
      <w:pgMar w:top="1440" w:right="851" w:bottom="1134" w:left="851" w:header="144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67" w:rsidRDefault="00920667">
      <w:r>
        <w:separator/>
      </w:r>
    </w:p>
  </w:endnote>
  <w:endnote w:type="continuationSeparator" w:id="0">
    <w:p w:rsidR="00920667" w:rsidRDefault="0092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ucida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lbany AMT">
    <w:altName w:val="Arial"/>
    <w:charset w:val="00"/>
    <w:family w:val="swiss"/>
    <w:pitch w:val="default"/>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67" w:rsidRDefault="00920667">
      <w:r>
        <w:separator/>
      </w:r>
    </w:p>
  </w:footnote>
  <w:footnote w:type="continuationSeparator" w:id="0">
    <w:p w:rsidR="00920667" w:rsidRDefault="00920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E4" w:rsidRDefault="003D639B">
    <w:pPr>
      <w:pStyle w:val="Header"/>
      <w:rPr>
        <w:sz w:val="18"/>
      </w:rPr>
    </w:pPr>
    <w:r>
      <w:rPr>
        <w:sz w:val="18"/>
      </w:rPr>
      <w:t>9</w:t>
    </w:r>
    <w:r>
      <w:rPr>
        <w:sz w:val="18"/>
        <w:vertAlign w:val="superscript"/>
      </w:rPr>
      <w:t>th</w:t>
    </w:r>
    <w:r>
      <w:rPr>
        <w:sz w:val="18"/>
      </w:rPr>
      <w:t xml:space="preserve"> Asia-Pacific Conference on Wind Engineering</w:t>
    </w:r>
  </w:p>
  <w:p w:rsidR="002A5CE4" w:rsidRDefault="003D639B">
    <w:pPr>
      <w:pStyle w:val="Header"/>
      <w:rPr>
        <w:sz w:val="18"/>
      </w:rPr>
    </w:pPr>
    <w:r>
      <w:rPr>
        <w:sz w:val="18"/>
      </w:rPr>
      <w:t>Auckland, New Zealand</w:t>
    </w:r>
  </w:p>
  <w:p w:rsidR="002A5CE4" w:rsidRDefault="003D639B">
    <w:pPr>
      <w:pStyle w:val="Header"/>
      <w:rPr>
        <w:sz w:val="18"/>
      </w:rPr>
    </w:pPr>
    <w:r>
      <w:rPr>
        <w:sz w:val="18"/>
      </w:rPr>
      <w:t>3-7 December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left"/>
      <w:pPr>
        <w:tabs>
          <w:tab w:val="left" w:pos="340"/>
        </w:tabs>
        <w:ind w:left="340" w:hanging="340"/>
      </w:pPr>
    </w:lvl>
    <w:lvl w:ilvl="1">
      <w:start w:val="1"/>
      <w:numFmt w:val="decimal"/>
      <w:lvlText w:val="%2."/>
      <w:lvlJc w:val="left"/>
      <w:pPr>
        <w:tabs>
          <w:tab w:val="left" w:pos="566"/>
        </w:tabs>
        <w:ind w:left="566" w:hanging="283"/>
      </w:pPr>
    </w:lvl>
    <w:lvl w:ilvl="2">
      <w:start w:val="1"/>
      <w:numFmt w:val="decimal"/>
      <w:lvlText w:val="%3."/>
      <w:lvlJc w:val="left"/>
      <w:pPr>
        <w:tabs>
          <w:tab w:val="left" w:pos="849"/>
        </w:tabs>
        <w:ind w:left="849" w:hanging="283"/>
      </w:pPr>
    </w:lvl>
    <w:lvl w:ilvl="3">
      <w:start w:val="1"/>
      <w:numFmt w:val="decimal"/>
      <w:lvlText w:val="%4."/>
      <w:lvlJc w:val="left"/>
      <w:pPr>
        <w:tabs>
          <w:tab w:val="left" w:pos="1132"/>
        </w:tabs>
        <w:ind w:left="1132" w:hanging="283"/>
      </w:pPr>
    </w:lvl>
    <w:lvl w:ilvl="4">
      <w:start w:val="1"/>
      <w:numFmt w:val="decimal"/>
      <w:lvlText w:val="%5."/>
      <w:lvlJc w:val="left"/>
      <w:pPr>
        <w:tabs>
          <w:tab w:val="left" w:pos="1415"/>
        </w:tabs>
        <w:ind w:left="1415" w:hanging="283"/>
      </w:pPr>
    </w:lvl>
    <w:lvl w:ilvl="5">
      <w:start w:val="1"/>
      <w:numFmt w:val="decimal"/>
      <w:lvlText w:val="%6."/>
      <w:lvlJc w:val="left"/>
      <w:pPr>
        <w:tabs>
          <w:tab w:val="left" w:pos="1698"/>
        </w:tabs>
        <w:ind w:left="1698" w:hanging="283"/>
      </w:pPr>
    </w:lvl>
    <w:lvl w:ilvl="6">
      <w:start w:val="1"/>
      <w:numFmt w:val="decimal"/>
      <w:lvlText w:val="%7."/>
      <w:lvlJc w:val="left"/>
      <w:pPr>
        <w:tabs>
          <w:tab w:val="left" w:pos="1981"/>
        </w:tabs>
        <w:ind w:left="1981" w:hanging="283"/>
      </w:pPr>
    </w:lvl>
    <w:lvl w:ilvl="7">
      <w:start w:val="1"/>
      <w:numFmt w:val="decimal"/>
      <w:lvlText w:val="%8."/>
      <w:lvlJc w:val="left"/>
      <w:pPr>
        <w:tabs>
          <w:tab w:val="left" w:pos="2264"/>
        </w:tabs>
        <w:ind w:left="2264" w:hanging="283"/>
      </w:pPr>
    </w:lvl>
    <w:lvl w:ilvl="8">
      <w:start w:val="1"/>
      <w:numFmt w:val="decimal"/>
      <w:lvlText w:val="%9."/>
      <w:lvlJc w:val="left"/>
      <w:pPr>
        <w:tabs>
          <w:tab w:val="left" w:pos="2547"/>
        </w:tabs>
        <w:ind w:left="2547" w:hanging="283"/>
      </w:pPr>
    </w:lvl>
  </w:abstractNum>
  <w:abstractNum w:abstractNumId="1" w15:restartNumberingAfterBreak="0">
    <w:nsid w:val="4BEF644F"/>
    <w:multiLevelType w:val="multilevel"/>
    <w:tmpl w:val="4BEF644F"/>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 w15:restartNumberingAfterBreak="0">
    <w:nsid w:val="67242CDA"/>
    <w:multiLevelType w:val="multilevel"/>
    <w:tmpl w:val="67242CDA"/>
    <w:lvl w:ilvl="0">
      <w:start w:val="1"/>
      <w:numFmt w:val="decimal"/>
      <w:pStyle w:val="References"/>
      <w:lvlText w:val="%1"/>
      <w:lvlJc w:val="left"/>
      <w:pPr>
        <w:tabs>
          <w:tab w:val="left" w:pos="1004"/>
        </w:tabs>
        <w:ind w:left="1004"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34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C3"/>
    <w:rsid w:val="00000B07"/>
    <w:rsid w:val="00004F70"/>
    <w:rsid w:val="00006EED"/>
    <w:rsid w:val="00007117"/>
    <w:rsid w:val="00015835"/>
    <w:rsid w:val="0002003C"/>
    <w:rsid w:val="00026B50"/>
    <w:rsid w:val="00035787"/>
    <w:rsid w:val="00036465"/>
    <w:rsid w:val="00040201"/>
    <w:rsid w:val="00047218"/>
    <w:rsid w:val="00053CFF"/>
    <w:rsid w:val="00060F2D"/>
    <w:rsid w:val="0006238F"/>
    <w:rsid w:val="00066BB6"/>
    <w:rsid w:val="000730DD"/>
    <w:rsid w:val="00080121"/>
    <w:rsid w:val="00080ECE"/>
    <w:rsid w:val="00083A2D"/>
    <w:rsid w:val="00086E73"/>
    <w:rsid w:val="000911A6"/>
    <w:rsid w:val="00095907"/>
    <w:rsid w:val="000A5390"/>
    <w:rsid w:val="000B50C3"/>
    <w:rsid w:val="000C3F44"/>
    <w:rsid w:val="000C4E21"/>
    <w:rsid w:val="000C52C7"/>
    <w:rsid w:val="000D643F"/>
    <w:rsid w:val="000E0EFC"/>
    <w:rsid w:val="000E13B5"/>
    <w:rsid w:val="000E1D46"/>
    <w:rsid w:val="000E62C4"/>
    <w:rsid w:val="00115006"/>
    <w:rsid w:val="00123E34"/>
    <w:rsid w:val="001348C5"/>
    <w:rsid w:val="00134F4A"/>
    <w:rsid w:val="00141C60"/>
    <w:rsid w:val="00154F10"/>
    <w:rsid w:val="00180FD1"/>
    <w:rsid w:val="00184F99"/>
    <w:rsid w:val="001B5017"/>
    <w:rsid w:val="001C1724"/>
    <w:rsid w:val="001C6CA0"/>
    <w:rsid w:val="001F3D26"/>
    <w:rsid w:val="002407EE"/>
    <w:rsid w:val="00273BDF"/>
    <w:rsid w:val="00287A49"/>
    <w:rsid w:val="002A090A"/>
    <w:rsid w:val="002A26B6"/>
    <w:rsid w:val="002A5CE4"/>
    <w:rsid w:val="002A5D16"/>
    <w:rsid w:val="002A6C16"/>
    <w:rsid w:val="002B6E2A"/>
    <w:rsid w:val="002E3562"/>
    <w:rsid w:val="002F041D"/>
    <w:rsid w:val="002F3725"/>
    <w:rsid w:val="002F5508"/>
    <w:rsid w:val="00317A64"/>
    <w:rsid w:val="0032366F"/>
    <w:rsid w:val="00334B79"/>
    <w:rsid w:val="00336BC8"/>
    <w:rsid w:val="00344B50"/>
    <w:rsid w:val="003455DE"/>
    <w:rsid w:val="0036199F"/>
    <w:rsid w:val="00371FD0"/>
    <w:rsid w:val="0037368E"/>
    <w:rsid w:val="00384592"/>
    <w:rsid w:val="00386BD8"/>
    <w:rsid w:val="00386CF5"/>
    <w:rsid w:val="003A60DA"/>
    <w:rsid w:val="003B1EAF"/>
    <w:rsid w:val="003B262D"/>
    <w:rsid w:val="003B3C05"/>
    <w:rsid w:val="003C0878"/>
    <w:rsid w:val="003C7052"/>
    <w:rsid w:val="003D05F8"/>
    <w:rsid w:val="003D639B"/>
    <w:rsid w:val="003E17C9"/>
    <w:rsid w:val="003E2FEA"/>
    <w:rsid w:val="003F20C0"/>
    <w:rsid w:val="003F4B7B"/>
    <w:rsid w:val="003F4D6C"/>
    <w:rsid w:val="00400FF0"/>
    <w:rsid w:val="0041341F"/>
    <w:rsid w:val="00432A8F"/>
    <w:rsid w:val="00433E76"/>
    <w:rsid w:val="004366EF"/>
    <w:rsid w:val="00441BB7"/>
    <w:rsid w:val="004423CF"/>
    <w:rsid w:val="004469DB"/>
    <w:rsid w:val="0045563A"/>
    <w:rsid w:val="004556C2"/>
    <w:rsid w:val="0045622A"/>
    <w:rsid w:val="00463EB1"/>
    <w:rsid w:val="0047540B"/>
    <w:rsid w:val="00476918"/>
    <w:rsid w:val="004778E2"/>
    <w:rsid w:val="004808A0"/>
    <w:rsid w:val="004817F2"/>
    <w:rsid w:val="0048601A"/>
    <w:rsid w:val="00487BB7"/>
    <w:rsid w:val="00493E79"/>
    <w:rsid w:val="004A22C7"/>
    <w:rsid w:val="004A52EA"/>
    <w:rsid w:val="004B226D"/>
    <w:rsid w:val="004B6A30"/>
    <w:rsid w:val="004C5203"/>
    <w:rsid w:val="004D1A4A"/>
    <w:rsid w:val="004D5E72"/>
    <w:rsid w:val="004D712B"/>
    <w:rsid w:val="004D7EEA"/>
    <w:rsid w:val="004E0911"/>
    <w:rsid w:val="004E0F35"/>
    <w:rsid w:val="004F584F"/>
    <w:rsid w:val="004F6C47"/>
    <w:rsid w:val="00502F35"/>
    <w:rsid w:val="00511102"/>
    <w:rsid w:val="00531FCD"/>
    <w:rsid w:val="005347F9"/>
    <w:rsid w:val="00535907"/>
    <w:rsid w:val="0054743C"/>
    <w:rsid w:val="00567B5B"/>
    <w:rsid w:val="005701BD"/>
    <w:rsid w:val="0058721A"/>
    <w:rsid w:val="00593E26"/>
    <w:rsid w:val="00594365"/>
    <w:rsid w:val="0059489F"/>
    <w:rsid w:val="005C371B"/>
    <w:rsid w:val="005D4032"/>
    <w:rsid w:val="005F0C95"/>
    <w:rsid w:val="00603F8A"/>
    <w:rsid w:val="006228BA"/>
    <w:rsid w:val="00647FCE"/>
    <w:rsid w:val="00662FC4"/>
    <w:rsid w:val="00671428"/>
    <w:rsid w:val="00671E21"/>
    <w:rsid w:val="00672933"/>
    <w:rsid w:val="00680265"/>
    <w:rsid w:val="00692BC7"/>
    <w:rsid w:val="006A3459"/>
    <w:rsid w:val="006A6257"/>
    <w:rsid w:val="006A7963"/>
    <w:rsid w:val="006A7B52"/>
    <w:rsid w:val="006B1F7F"/>
    <w:rsid w:val="006C4FB2"/>
    <w:rsid w:val="00703CB2"/>
    <w:rsid w:val="00706CA0"/>
    <w:rsid w:val="00711D37"/>
    <w:rsid w:val="00714B6E"/>
    <w:rsid w:val="0071557C"/>
    <w:rsid w:val="00724D46"/>
    <w:rsid w:val="00743471"/>
    <w:rsid w:val="007435DE"/>
    <w:rsid w:val="00746ECC"/>
    <w:rsid w:val="0076070E"/>
    <w:rsid w:val="00765C9F"/>
    <w:rsid w:val="00775535"/>
    <w:rsid w:val="007757CC"/>
    <w:rsid w:val="00776F36"/>
    <w:rsid w:val="007A4510"/>
    <w:rsid w:val="007B264A"/>
    <w:rsid w:val="007B2A4D"/>
    <w:rsid w:val="007B622F"/>
    <w:rsid w:val="007C291F"/>
    <w:rsid w:val="007C4513"/>
    <w:rsid w:val="007E5321"/>
    <w:rsid w:val="007E6D04"/>
    <w:rsid w:val="007F4C8E"/>
    <w:rsid w:val="00802E1A"/>
    <w:rsid w:val="00807CB8"/>
    <w:rsid w:val="00837A55"/>
    <w:rsid w:val="008443C1"/>
    <w:rsid w:val="008457DF"/>
    <w:rsid w:val="008462CB"/>
    <w:rsid w:val="0085127A"/>
    <w:rsid w:val="008516F8"/>
    <w:rsid w:val="00856B0B"/>
    <w:rsid w:val="00860E25"/>
    <w:rsid w:val="00874211"/>
    <w:rsid w:val="008815F4"/>
    <w:rsid w:val="008879D3"/>
    <w:rsid w:val="00894E38"/>
    <w:rsid w:val="008B16E9"/>
    <w:rsid w:val="008B24A8"/>
    <w:rsid w:val="008B58FD"/>
    <w:rsid w:val="008E0C71"/>
    <w:rsid w:val="009004FC"/>
    <w:rsid w:val="00905982"/>
    <w:rsid w:val="00912694"/>
    <w:rsid w:val="00920667"/>
    <w:rsid w:val="00927821"/>
    <w:rsid w:val="00931104"/>
    <w:rsid w:val="00957D89"/>
    <w:rsid w:val="00962350"/>
    <w:rsid w:val="00966E49"/>
    <w:rsid w:val="00966EC3"/>
    <w:rsid w:val="00971E70"/>
    <w:rsid w:val="009759FC"/>
    <w:rsid w:val="00991B82"/>
    <w:rsid w:val="0099288B"/>
    <w:rsid w:val="009A5870"/>
    <w:rsid w:val="009C525D"/>
    <w:rsid w:val="009D633A"/>
    <w:rsid w:val="009F1251"/>
    <w:rsid w:val="009F2E2D"/>
    <w:rsid w:val="00A114FC"/>
    <w:rsid w:val="00A21301"/>
    <w:rsid w:val="00A46FA9"/>
    <w:rsid w:val="00A57D20"/>
    <w:rsid w:val="00A6148E"/>
    <w:rsid w:val="00A61D68"/>
    <w:rsid w:val="00A76139"/>
    <w:rsid w:val="00A76C96"/>
    <w:rsid w:val="00A80869"/>
    <w:rsid w:val="00A8499C"/>
    <w:rsid w:val="00A84B5C"/>
    <w:rsid w:val="00A84D71"/>
    <w:rsid w:val="00A90088"/>
    <w:rsid w:val="00A91C02"/>
    <w:rsid w:val="00A938C4"/>
    <w:rsid w:val="00A93F09"/>
    <w:rsid w:val="00AA4B2D"/>
    <w:rsid w:val="00AA54BA"/>
    <w:rsid w:val="00AB130A"/>
    <w:rsid w:val="00AB4EDC"/>
    <w:rsid w:val="00AC1F44"/>
    <w:rsid w:val="00AD7E89"/>
    <w:rsid w:val="00AE6C08"/>
    <w:rsid w:val="00AF7150"/>
    <w:rsid w:val="00B1062C"/>
    <w:rsid w:val="00B12AD5"/>
    <w:rsid w:val="00B210E1"/>
    <w:rsid w:val="00B32511"/>
    <w:rsid w:val="00B47094"/>
    <w:rsid w:val="00B56929"/>
    <w:rsid w:val="00B70596"/>
    <w:rsid w:val="00B9210D"/>
    <w:rsid w:val="00B92B49"/>
    <w:rsid w:val="00B97E69"/>
    <w:rsid w:val="00BA7C67"/>
    <w:rsid w:val="00BC6789"/>
    <w:rsid w:val="00BD0D2E"/>
    <w:rsid w:val="00BD207E"/>
    <w:rsid w:val="00BE31B7"/>
    <w:rsid w:val="00BE4770"/>
    <w:rsid w:val="00C1241B"/>
    <w:rsid w:val="00C262A5"/>
    <w:rsid w:val="00C271CE"/>
    <w:rsid w:val="00C5294C"/>
    <w:rsid w:val="00C6343A"/>
    <w:rsid w:val="00C70BD2"/>
    <w:rsid w:val="00C70DFA"/>
    <w:rsid w:val="00C80BBD"/>
    <w:rsid w:val="00C9347B"/>
    <w:rsid w:val="00CC4A8D"/>
    <w:rsid w:val="00CF3E0D"/>
    <w:rsid w:val="00CF732F"/>
    <w:rsid w:val="00D03719"/>
    <w:rsid w:val="00D05A6B"/>
    <w:rsid w:val="00D151D2"/>
    <w:rsid w:val="00D1522C"/>
    <w:rsid w:val="00D20952"/>
    <w:rsid w:val="00D25EBA"/>
    <w:rsid w:val="00D43B36"/>
    <w:rsid w:val="00D5039C"/>
    <w:rsid w:val="00D52827"/>
    <w:rsid w:val="00D53690"/>
    <w:rsid w:val="00D614FE"/>
    <w:rsid w:val="00D6745F"/>
    <w:rsid w:val="00D74A61"/>
    <w:rsid w:val="00D830CA"/>
    <w:rsid w:val="00D84507"/>
    <w:rsid w:val="00D8678A"/>
    <w:rsid w:val="00D86924"/>
    <w:rsid w:val="00D92E13"/>
    <w:rsid w:val="00D93ECE"/>
    <w:rsid w:val="00DA466D"/>
    <w:rsid w:val="00DA6717"/>
    <w:rsid w:val="00DA70C7"/>
    <w:rsid w:val="00DC0C17"/>
    <w:rsid w:val="00DD2C1E"/>
    <w:rsid w:val="00DE4699"/>
    <w:rsid w:val="00E03ADE"/>
    <w:rsid w:val="00E061F4"/>
    <w:rsid w:val="00E172CF"/>
    <w:rsid w:val="00E21805"/>
    <w:rsid w:val="00E24518"/>
    <w:rsid w:val="00E309FD"/>
    <w:rsid w:val="00E370F8"/>
    <w:rsid w:val="00E45115"/>
    <w:rsid w:val="00E64FAD"/>
    <w:rsid w:val="00E65EB4"/>
    <w:rsid w:val="00EB477E"/>
    <w:rsid w:val="00EB74AD"/>
    <w:rsid w:val="00ED2206"/>
    <w:rsid w:val="00EE4B87"/>
    <w:rsid w:val="00EE64E2"/>
    <w:rsid w:val="00EF18A9"/>
    <w:rsid w:val="00F00F33"/>
    <w:rsid w:val="00F03658"/>
    <w:rsid w:val="00F218EA"/>
    <w:rsid w:val="00F32D3F"/>
    <w:rsid w:val="00F33BA2"/>
    <w:rsid w:val="00F404DD"/>
    <w:rsid w:val="00F567C9"/>
    <w:rsid w:val="00F6529F"/>
    <w:rsid w:val="00F65323"/>
    <w:rsid w:val="00F66A0A"/>
    <w:rsid w:val="00F72B1F"/>
    <w:rsid w:val="00F966B4"/>
    <w:rsid w:val="00F9754C"/>
    <w:rsid w:val="00FA2D83"/>
    <w:rsid w:val="00FA4920"/>
    <w:rsid w:val="00FC2D69"/>
    <w:rsid w:val="00FE24A5"/>
    <w:rsid w:val="2B6E5F9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15:docId w15:val="{F7819CCA-CDA4-4BB5-9E6B-DAAF41AE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footer"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en-AU" w:eastAsia="en-NZ"/>
    </w:rPr>
  </w:style>
  <w:style w:type="paragraph" w:styleId="Heading1">
    <w:name w:val="heading 1"/>
    <w:basedOn w:val="Normal"/>
    <w:next w:val="Normal"/>
    <w:link w:val="Heading1Char"/>
    <w:qFormat/>
    <w:pPr>
      <w:keepNext/>
      <w:numPr>
        <w:numId w:val="1"/>
      </w:numPr>
      <w:tabs>
        <w:tab w:val="left" w:pos="567"/>
      </w:tabs>
      <w:suppressAutoHyphens w:val="0"/>
      <w:spacing w:before="240" w:after="200"/>
      <w:outlineLvl w:val="0"/>
    </w:pPr>
    <w:rPr>
      <w:rFonts w:ascii="Arial" w:hAnsi="Arial" w:cs="Arial"/>
      <w:b/>
      <w:bCs/>
      <w:sz w:val="28"/>
      <w:szCs w:val="24"/>
      <w:lang w:val="en-GB" w:eastAsia="pl-PL"/>
    </w:rPr>
  </w:style>
  <w:style w:type="paragraph" w:styleId="Heading2">
    <w:name w:val="heading 2"/>
    <w:basedOn w:val="Heading1"/>
    <w:next w:val="Normal"/>
    <w:link w:val="Heading2Char"/>
    <w:qFormat/>
    <w:pPr>
      <w:numPr>
        <w:ilvl w:val="1"/>
      </w:numPr>
      <w:tabs>
        <w:tab w:val="clear" w:pos="567"/>
      </w:tabs>
      <w:spacing w:after="60"/>
      <w:outlineLvl w:val="1"/>
    </w:pPr>
    <w:rPr>
      <w:bCs w:val="0"/>
      <w:iCs/>
      <w:sz w:val="24"/>
      <w:szCs w:val="28"/>
    </w:rPr>
  </w:style>
  <w:style w:type="paragraph" w:styleId="Heading3">
    <w:name w:val="heading 3"/>
    <w:basedOn w:val="Heading2"/>
    <w:next w:val="Normal"/>
    <w:link w:val="Heading3Char"/>
    <w:qFormat/>
    <w:pPr>
      <w:numPr>
        <w:ilvl w:val="2"/>
      </w:numPr>
      <w:spacing w:before="120"/>
      <w:outlineLvl w:val="2"/>
    </w:pPr>
    <w:rPr>
      <w:b w:val="0"/>
      <w:bCs/>
      <w:i/>
      <w:szCs w:val="26"/>
    </w:rPr>
  </w:style>
  <w:style w:type="paragraph" w:styleId="Heading4">
    <w:name w:val="heading 4"/>
    <w:basedOn w:val="Normal"/>
    <w:next w:val="Normal"/>
    <w:link w:val="Heading4Char"/>
    <w:qFormat/>
    <w:pPr>
      <w:keepNext/>
      <w:numPr>
        <w:ilvl w:val="3"/>
        <w:numId w:val="1"/>
      </w:numPr>
      <w:suppressAutoHyphens w:val="0"/>
      <w:spacing w:before="240" w:after="60"/>
      <w:jc w:val="both"/>
      <w:outlineLvl w:val="3"/>
    </w:pPr>
    <w:rPr>
      <w:b/>
      <w:bCs/>
      <w:sz w:val="28"/>
      <w:szCs w:val="28"/>
      <w:lang w:val="en-GB" w:eastAsia="pl-PL"/>
    </w:rPr>
  </w:style>
  <w:style w:type="paragraph" w:styleId="Heading5">
    <w:name w:val="heading 5"/>
    <w:basedOn w:val="Normal"/>
    <w:next w:val="Normal"/>
    <w:link w:val="Heading5Char"/>
    <w:qFormat/>
    <w:pPr>
      <w:numPr>
        <w:ilvl w:val="4"/>
        <w:numId w:val="1"/>
      </w:numPr>
      <w:suppressAutoHyphens w:val="0"/>
      <w:spacing w:before="240" w:after="60"/>
      <w:jc w:val="both"/>
      <w:outlineLvl w:val="4"/>
    </w:pPr>
    <w:rPr>
      <w:b/>
      <w:bCs/>
      <w:i/>
      <w:iCs/>
      <w:sz w:val="26"/>
      <w:szCs w:val="26"/>
      <w:lang w:val="en-GB" w:eastAsia="pl-PL"/>
    </w:rPr>
  </w:style>
  <w:style w:type="paragraph" w:styleId="Heading6">
    <w:name w:val="heading 6"/>
    <w:basedOn w:val="Normal"/>
    <w:next w:val="Normal"/>
    <w:link w:val="Heading6Char"/>
    <w:qFormat/>
    <w:pPr>
      <w:numPr>
        <w:ilvl w:val="5"/>
        <w:numId w:val="1"/>
      </w:numPr>
      <w:suppressAutoHyphens w:val="0"/>
      <w:spacing w:before="240" w:after="60"/>
      <w:jc w:val="both"/>
      <w:outlineLvl w:val="5"/>
    </w:pPr>
    <w:rPr>
      <w:b/>
      <w:bCs/>
      <w:sz w:val="22"/>
      <w:szCs w:val="22"/>
      <w:lang w:val="en-GB" w:eastAsia="pl-PL"/>
    </w:rPr>
  </w:style>
  <w:style w:type="paragraph" w:styleId="Heading7">
    <w:name w:val="heading 7"/>
    <w:basedOn w:val="Normal"/>
    <w:next w:val="Normal"/>
    <w:link w:val="Heading7Char"/>
    <w:qFormat/>
    <w:pPr>
      <w:numPr>
        <w:ilvl w:val="6"/>
        <w:numId w:val="1"/>
      </w:numPr>
      <w:suppressAutoHyphens w:val="0"/>
      <w:spacing w:before="240" w:after="60"/>
      <w:jc w:val="both"/>
      <w:outlineLvl w:val="6"/>
    </w:pPr>
    <w:rPr>
      <w:sz w:val="24"/>
      <w:szCs w:val="24"/>
      <w:lang w:val="en-GB" w:eastAsia="pl-PL"/>
    </w:rPr>
  </w:style>
  <w:style w:type="paragraph" w:styleId="Heading8">
    <w:name w:val="heading 8"/>
    <w:basedOn w:val="Normal"/>
    <w:next w:val="Normal"/>
    <w:link w:val="Heading8Char"/>
    <w:qFormat/>
    <w:pPr>
      <w:numPr>
        <w:ilvl w:val="7"/>
        <w:numId w:val="1"/>
      </w:numPr>
      <w:suppressAutoHyphens w:val="0"/>
      <w:spacing w:before="240" w:after="60"/>
      <w:jc w:val="both"/>
      <w:outlineLvl w:val="7"/>
    </w:pPr>
    <w:rPr>
      <w:i/>
      <w:iCs/>
      <w:sz w:val="24"/>
      <w:szCs w:val="24"/>
      <w:lang w:val="en-GB" w:eastAsia="pl-PL"/>
    </w:rPr>
  </w:style>
  <w:style w:type="paragraph" w:styleId="Heading9">
    <w:name w:val="heading 9"/>
    <w:basedOn w:val="Normal"/>
    <w:next w:val="Normal"/>
    <w:link w:val="Heading9Char"/>
    <w:qFormat/>
    <w:pPr>
      <w:numPr>
        <w:ilvl w:val="8"/>
        <w:numId w:val="1"/>
      </w:numPr>
      <w:suppressAutoHyphens w:val="0"/>
      <w:spacing w:before="240" w:after="60"/>
      <w:jc w:val="both"/>
      <w:outlineLvl w:val="8"/>
    </w:pPr>
    <w:rPr>
      <w:rFonts w:ascii="Arial" w:hAnsi="Arial" w:cs="Arial"/>
      <w:sz w:val="22"/>
      <w:szCs w:val="22"/>
      <w:lang w:val="en-GB"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uppressLineNumbers/>
      <w:spacing w:before="120" w:after="120"/>
    </w:pPr>
    <w:rPr>
      <w:rFonts w:cs="Lucidasans"/>
      <w:i/>
      <w:iCs/>
      <w:sz w:val="24"/>
      <w:szCs w:val="24"/>
    </w:rPr>
  </w:style>
  <w:style w:type="paragraph" w:styleId="BodyText">
    <w:name w:val="Body Text"/>
    <w:basedOn w:val="Normal"/>
    <w:semiHidden/>
    <w:pPr>
      <w:jc w:val="both"/>
    </w:pPr>
    <w:rPr>
      <w:sz w:val="18"/>
    </w:rPr>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List">
    <w:name w:val="List"/>
    <w:basedOn w:val="BodyText"/>
    <w:semiHidden/>
    <w:rPr>
      <w:rFonts w:cs="Lucidasans"/>
    </w:rPr>
  </w:style>
  <w:style w:type="paragraph" w:styleId="FootnoteText">
    <w:name w:val="footnote text"/>
    <w:basedOn w:val="Normal"/>
    <w:semiHidden/>
  </w:style>
  <w:style w:type="character" w:styleId="Hyperlink">
    <w:name w:val="Hyperlink"/>
    <w:basedOn w:val="WW-DefaultParagraphFont"/>
    <w:semiHidden/>
    <w:rPr>
      <w:color w:val="0000FF"/>
      <w:u w:val="single"/>
    </w:rPr>
  </w:style>
  <w:style w:type="character" w:customStyle="1" w:styleId="WW-DefaultParagraphFont">
    <w:name w:val="WW-Default Paragraph Font"/>
    <w:qFormat/>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Absatz-Standardschriftart">
    <w:name w:val="Absatz-Standardschriftart"/>
    <w:qFormat/>
  </w:style>
  <w:style w:type="character" w:customStyle="1" w:styleId="FootnoteSymbol">
    <w:name w:val="Footnote Symbol"/>
    <w:basedOn w:val="WW-DefaultParagraphFont"/>
    <w:rPr>
      <w:vertAlign w:val="superscript"/>
    </w:rPr>
  </w:style>
  <w:style w:type="character" w:customStyle="1" w:styleId="WW8Num2z0">
    <w:name w:val="WW8Num2z0"/>
    <w:rPr>
      <w:rFonts w:ascii="Symbol" w:hAnsi="Symbol"/>
    </w:rPr>
  </w:style>
  <w:style w:type="character" w:customStyle="1" w:styleId="WW8Num7z0">
    <w:name w:val="WW8Num7z0"/>
    <w:rPr>
      <w:rFonts w:ascii="Symbol" w:hAnsi="Symbol"/>
    </w:rPr>
  </w:style>
  <w:style w:type="paragraph" w:customStyle="1" w:styleId="Heading">
    <w:name w:val="Heading"/>
    <w:basedOn w:val="Normal"/>
    <w:next w:val="BodyText"/>
    <w:pPr>
      <w:keepNext/>
      <w:spacing w:before="240" w:after="120"/>
    </w:pPr>
    <w:rPr>
      <w:rFonts w:ascii="Albany AMT" w:eastAsia="Albany AMT" w:hAnsi="Albany AMT" w:cs="Lucidasans"/>
      <w:sz w:val="28"/>
      <w:szCs w:val="28"/>
    </w:rPr>
  </w:style>
  <w:style w:type="paragraph" w:customStyle="1" w:styleId="Index">
    <w:name w:val="Index"/>
    <w:basedOn w:val="Normal"/>
    <w:pPr>
      <w:suppressLineNumbers/>
    </w:pPr>
    <w:rPr>
      <w:rFonts w:cs="Lucidasans"/>
    </w:rPr>
  </w:style>
  <w:style w:type="paragraph" w:customStyle="1" w:styleId="TableContents">
    <w:name w:val="Table Contents"/>
    <w:basedOn w:val="BodyText"/>
  </w:style>
  <w:style w:type="paragraph" w:customStyle="1" w:styleId="TableHeading">
    <w:name w:val="Table Heading"/>
    <w:basedOn w:val="TableContents"/>
    <w:pPr>
      <w:jc w:val="center"/>
    </w:pPr>
    <w:rPr>
      <w:b/>
      <w:i/>
    </w:rPr>
  </w:style>
  <w:style w:type="character" w:customStyle="1" w:styleId="BalloonTextChar">
    <w:name w:val="Balloon Text Char"/>
    <w:basedOn w:val="DefaultParagraphFont"/>
    <w:link w:val="BalloonText"/>
    <w:uiPriority w:val="99"/>
    <w:semiHidden/>
    <w:rPr>
      <w:rFonts w:ascii="Tahoma" w:hAnsi="Tahoma" w:cs="Tahoma"/>
      <w:sz w:val="16"/>
      <w:szCs w:val="16"/>
      <w:lang w:val="en-AU"/>
    </w:rPr>
  </w:style>
  <w:style w:type="paragraph" w:customStyle="1" w:styleId="Affiliation">
    <w:name w:val="Affiliation"/>
    <w:basedOn w:val="Normal"/>
    <w:next w:val="Normal"/>
    <w:pPr>
      <w:suppressAutoHyphens w:val="0"/>
      <w:spacing w:after="160"/>
      <w:ind w:left="340" w:right="284"/>
    </w:pPr>
    <w:rPr>
      <w:i/>
      <w:sz w:val="24"/>
      <w:szCs w:val="24"/>
      <w:lang w:val="en-GB" w:eastAsia="pl-PL"/>
    </w:rPr>
  </w:style>
  <w:style w:type="paragraph" w:customStyle="1" w:styleId="Author">
    <w:name w:val="Author"/>
    <w:basedOn w:val="Normal"/>
    <w:next w:val="Affiliation"/>
    <w:pPr>
      <w:suppressAutoHyphens w:val="0"/>
      <w:spacing w:after="80"/>
      <w:ind w:left="340" w:right="284"/>
    </w:pPr>
    <w:rPr>
      <w:sz w:val="28"/>
      <w:szCs w:val="24"/>
      <w:lang w:val="en-GB" w:eastAsia="pl-PL"/>
    </w:rPr>
  </w:style>
  <w:style w:type="paragraph" w:customStyle="1" w:styleId="a">
    <w:name w:val="摘要关键词文献内容"/>
    <w:basedOn w:val="Normal"/>
    <w:link w:val="Char"/>
    <w:qFormat/>
    <w:pPr>
      <w:widowControl w:val="0"/>
      <w:suppressAutoHyphens w:val="0"/>
      <w:ind w:left="1" w:firstLineChars="200" w:firstLine="360"/>
      <w:jc w:val="both"/>
    </w:pPr>
    <w:rPr>
      <w:rFonts w:ascii="Calibri" w:hAnsi="Calibri"/>
      <w:kern w:val="2"/>
      <w:sz w:val="18"/>
      <w:szCs w:val="18"/>
      <w:lang w:val="en-US" w:eastAsia="zh-CN"/>
    </w:rPr>
  </w:style>
  <w:style w:type="character" w:customStyle="1" w:styleId="Char">
    <w:name w:val="摘要关键词文献内容 Char"/>
    <w:link w:val="a"/>
    <w:rPr>
      <w:rFonts w:ascii="Calibri" w:hAnsi="Calibri"/>
      <w:kern w:val="2"/>
      <w:sz w:val="18"/>
      <w:szCs w:val="18"/>
      <w:lang w:val="en-US" w:eastAsia="zh-CN"/>
    </w:rPr>
  </w:style>
  <w:style w:type="paragraph" w:customStyle="1" w:styleId="a0">
    <w:name w:val="图名表名"/>
    <w:basedOn w:val="Normal"/>
    <w:link w:val="Char0"/>
    <w:qFormat/>
    <w:pPr>
      <w:widowControl w:val="0"/>
      <w:suppressAutoHyphens w:val="0"/>
      <w:jc w:val="center"/>
    </w:pPr>
    <w:rPr>
      <w:rFonts w:hAnsi="SimSun"/>
      <w:kern w:val="2"/>
      <w:sz w:val="18"/>
      <w:szCs w:val="18"/>
      <w:lang w:val="en-US" w:eastAsia="zh-CN"/>
    </w:rPr>
  </w:style>
  <w:style w:type="character" w:customStyle="1" w:styleId="Char0">
    <w:name w:val="图名表名 Char"/>
    <w:link w:val="a0"/>
    <w:rPr>
      <w:rFonts w:hAnsi="SimSun"/>
      <w:kern w:val="2"/>
      <w:sz w:val="18"/>
      <w:szCs w:val="18"/>
      <w:lang w:val="en-US" w:eastAsia="zh-CN"/>
    </w:rPr>
  </w:style>
  <w:style w:type="character" w:customStyle="1" w:styleId="Heading1Char">
    <w:name w:val="Heading 1 Char"/>
    <w:basedOn w:val="DefaultParagraphFont"/>
    <w:link w:val="Heading1"/>
    <w:rPr>
      <w:rFonts w:ascii="Arial" w:hAnsi="Arial" w:cs="Arial"/>
      <w:b/>
      <w:bCs/>
      <w:sz w:val="28"/>
      <w:szCs w:val="24"/>
      <w:lang w:val="en-GB" w:eastAsia="pl-PL"/>
    </w:rPr>
  </w:style>
  <w:style w:type="character" w:customStyle="1" w:styleId="Heading2Char">
    <w:name w:val="Heading 2 Char"/>
    <w:basedOn w:val="DefaultParagraphFont"/>
    <w:link w:val="Heading2"/>
    <w:rPr>
      <w:rFonts w:ascii="Arial" w:hAnsi="Arial" w:cs="Arial"/>
      <w:b/>
      <w:iCs/>
      <w:sz w:val="24"/>
      <w:szCs w:val="28"/>
      <w:lang w:val="en-GB" w:eastAsia="pl-PL"/>
    </w:rPr>
  </w:style>
  <w:style w:type="character" w:customStyle="1" w:styleId="Heading3Char">
    <w:name w:val="Heading 3 Char"/>
    <w:basedOn w:val="DefaultParagraphFont"/>
    <w:link w:val="Heading3"/>
    <w:rPr>
      <w:rFonts w:ascii="Arial" w:hAnsi="Arial" w:cs="Arial"/>
      <w:bCs/>
      <w:i/>
      <w:iCs/>
      <w:sz w:val="24"/>
      <w:szCs w:val="26"/>
      <w:lang w:val="en-GB" w:eastAsia="pl-PL"/>
    </w:rPr>
  </w:style>
  <w:style w:type="character" w:customStyle="1" w:styleId="Heading4Char">
    <w:name w:val="Heading 4 Char"/>
    <w:basedOn w:val="DefaultParagraphFont"/>
    <w:link w:val="Heading4"/>
    <w:qFormat/>
    <w:rPr>
      <w:b/>
      <w:bCs/>
      <w:sz w:val="28"/>
      <w:szCs w:val="28"/>
      <w:lang w:val="en-GB" w:eastAsia="pl-PL"/>
    </w:rPr>
  </w:style>
  <w:style w:type="character" w:customStyle="1" w:styleId="Heading5Char">
    <w:name w:val="Heading 5 Char"/>
    <w:basedOn w:val="DefaultParagraphFont"/>
    <w:link w:val="Heading5"/>
    <w:qFormat/>
    <w:rPr>
      <w:b/>
      <w:bCs/>
      <w:i/>
      <w:iCs/>
      <w:sz w:val="26"/>
      <w:szCs w:val="26"/>
      <w:lang w:val="en-GB" w:eastAsia="pl-PL"/>
    </w:rPr>
  </w:style>
  <w:style w:type="character" w:customStyle="1" w:styleId="Heading6Char">
    <w:name w:val="Heading 6 Char"/>
    <w:basedOn w:val="DefaultParagraphFont"/>
    <w:link w:val="Heading6"/>
    <w:qFormat/>
    <w:rPr>
      <w:b/>
      <w:bCs/>
      <w:sz w:val="22"/>
      <w:szCs w:val="22"/>
      <w:lang w:val="en-GB" w:eastAsia="pl-PL"/>
    </w:rPr>
  </w:style>
  <w:style w:type="character" w:customStyle="1" w:styleId="Heading7Char">
    <w:name w:val="Heading 7 Char"/>
    <w:basedOn w:val="DefaultParagraphFont"/>
    <w:link w:val="Heading7"/>
    <w:qFormat/>
    <w:rPr>
      <w:sz w:val="24"/>
      <w:szCs w:val="24"/>
      <w:lang w:val="en-GB" w:eastAsia="pl-PL"/>
    </w:rPr>
  </w:style>
  <w:style w:type="character" w:customStyle="1" w:styleId="Heading8Char">
    <w:name w:val="Heading 8 Char"/>
    <w:basedOn w:val="DefaultParagraphFont"/>
    <w:link w:val="Heading8"/>
    <w:rPr>
      <w:i/>
      <w:iCs/>
      <w:sz w:val="24"/>
      <w:szCs w:val="24"/>
      <w:lang w:val="en-GB" w:eastAsia="pl-PL"/>
    </w:rPr>
  </w:style>
  <w:style w:type="character" w:customStyle="1" w:styleId="Heading9Char">
    <w:name w:val="Heading 9 Char"/>
    <w:basedOn w:val="DefaultParagraphFont"/>
    <w:link w:val="Heading9"/>
    <w:rPr>
      <w:rFonts w:ascii="Arial" w:hAnsi="Arial" w:cs="Arial"/>
      <w:sz w:val="22"/>
      <w:szCs w:val="22"/>
      <w:lang w:val="en-GB" w:eastAsia="pl-PL"/>
    </w:rPr>
  </w:style>
  <w:style w:type="paragraph" w:customStyle="1" w:styleId="References">
    <w:name w:val="References"/>
    <w:basedOn w:val="Normal"/>
    <w:next w:val="Normal"/>
    <w:qFormat/>
    <w:pPr>
      <w:numPr>
        <w:numId w:val="2"/>
      </w:numPr>
      <w:tabs>
        <w:tab w:val="left" w:pos="284"/>
      </w:tabs>
      <w:suppressAutoHyphens w:val="0"/>
      <w:jc w:val="both"/>
    </w:pPr>
    <w:rPr>
      <w:sz w:val="24"/>
      <w:szCs w:val="24"/>
      <w:lang w:val="en-GB" w:eastAsia="pl-PL"/>
    </w:rPr>
  </w:style>
  <w:style w:type="paragraph" w:customStyle="1" w:styleId="1">
    <w:name w:val="列出段落1"/>
    <w:basedOn w:val="Normal"/>
    <w:uiPriority w:val="34"/>
    <w:qFormat/>
    <w:pPr>
      <w:ind w:firstLineChars="200" w:firstLine="420"/>
    </w:pPr>
  </w:style>
  <w:style w:type="character" w:customStyle="1" w:styleId="HeaderChar">
    <w:name w:val="Header Char"/>
    <w:basedOn w:val="DefaultParagraphFont"/>
    <w:link w:val="Header"/>
    <w:uiPriority w:val="99"/>
    <w:qFormat/>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3" Type="http://schemas.openxmlformats.org/officeDocument/2006/relationships/numbering" Target="numbering.xml"/><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6146F1-9CE2-4900-90A5-5221C550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THE TITLE OF YOUR PAPER GOES HERE</vt:lpstr>
    </vt:vector>
  </TitlesOfParts>
  <Company>Mechanical Engineering, The University of Auckland</Company>
  <LinksUpToDate>false</LinksUpToDate>
  <CharactersWithSpaces>17401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 GOES HERE</dc:title>
  <dc:creator>Stuart Norris</dc:creator>
  <cp:lastModifiedBy>Aimee Crawshaw</cp:lastModifiedBy>
  <cp:revision>2</cp:revision>
  <cp:lastPrinted>2017-03-25T08:07:00Z</cp:lastPrinted>
  <dcterms:created xsi:type="dcterms:W3CDTF">2017-11-15T13:43:00Z</dcterms:created>
  <dcterms:modified xsi:type="dcterms:W3CDTF">2017-11-15T13:43:00Z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