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6310" w14:textId="24866BFD" w:rsidR="00F17CB6" w:rsidRPr="00F17CB6" w:rsidRDefault="00F17CB6" w:rsidP="00103A18">
      <w:pPr>
        <w:pStyle w:val="Heading2nonumbers"/>
        <w:rPr>
          <w:rFonts w:asciiTheme="minorHAnsi" w:hAnsiTheme="minorHAnsi" w:cstheme="minorHAnsi"/>
          <w:color w:val="auto"/>
          <w:sz w:val="44"/>
        </w:rPr>
      </w:pPr>
      <w:r w:rsidRPr="00F17CB6">
        <w:rPr>
          <w:rFonts w:asciiTheme="minorHAnsi" w:hAnsiTheme="minorHAnsi" w:cstheme="minorHAnsi"/>
          <w:color w:val="auto"/>
          <w:sz w:val="44"/>
        </w:rPr>
        <w:t xml:space="preserve">Genetic ablation of the preptin coding portion of </w:t>
      </w:r>
      <w:r w:rsidRPr="00F17CB6">
        <w:rPr>
          <w:rFonts w:asciiTheme="minorHAnsi" w:hAnsiTheme="minorHAnsi" w:cstheme="minorHAnsi"/>
          <w:i/>
          <w:iCs/>
          <w:color w:val="auto"/>
          <w:sz w:val="44"/>
        </w:rPr>
        <w:t>I</w:t>
      </w:r>
      <w:r>
        <w:rPr>
          <w:rFonts w:asciiTheme="minorHAnsi" w:hAnsiTheme="minorHAnsi" w:cstheme="minorHAnsi"/>
          <w:i/>
          <w:iCs/>
          <w:color w:val="auto"/>
          <w:sz w:val="44"/>
        </w:rPr>
        <w:t>gf</w:t>
      </w:r>
      <w:r w:rsidRPr="00F17CB6">
        <w:rPr>
          <w:rFonts w:asciiTheme="minorHAnsi" w:hAnsiTheme="minorHAnsi" w:cstheme="minorHAnsi"/>
          <w:i/>
          <w:iCs/>
          <w:color w:val="auto"/>
          <w:sz w:val="44"/>
        </w:rPr>
        <w:t>2</w:t>
      </w:r>
      <w:r w:rsidRPr="00F17CB6">
        <w:rPr>
          <w:rFonts w:asciiTheme="minorHAnsi" w:hAnsiTheme="minorHAnsi" w:cstheme="minorHAnsi"/>
          <w:color w:val="auto"/>
          <w:sz w:val="44"/>
        </w:rPr>
        <w:t xml:space="preserve"> impairs pancreatic function in female mice.</w:t>
      </w:r>
    </w:p>
    <w:p w14:paraId="4A93667D" w14:textId="77777777" w:rsidR="00F17CB6" w:rsidRDefault="00F17CB6" w:rsidP="00F17CB6"/>
    <w:p w14:paraId="22006A1E" w14:textId="10A38E1F" w:rsidR="00103A18" w:rsidRPr="00103A18" w:rsidRDefault="00F17CB6" w:rsidP="00103A18">
      <w:pPr>
        <w:pStyle w:val="Heading2nonumbers"/>
        <w:rPr>
          <w:rFonts w:asciiTheme="minorHAnsi" w:hAnsiTheme="minorHAnsi" w:cstheme="minorHAnsi"/>
          <w:color w:val="auto"/>
        </w:rPr>
      </w:pPr>
      <w:r>
        <w:rPr>
          <w:rFonts w:asciiTheme="minorHAnsi" w:hAnsiTheme="minorHAnsi" w:cstheme="minorHAnsi"/>
          <w:color w:val="auto"/>
        </w:rPr>
        <w:t>Supplementary Material</w:t>
      </w:r>
    </w:p>
    <w:p w14:paraId="1FBDC7C3" w14:textId="77777777" w:rsidR="00416A30" w:rsidRPr="00416A30" w:rsidRDefault="00416A30" w:rsidP="00416A30">
      <w:pPr>
        <w:rPr>
          <w:rFonts w:asciiTheme="minorHAnsi" w:hAnsiTheme="minorHAnsi" w:cstheme="minorHAnsi"/>
          <w:b/>
          <w:lang w:val="en-US"/>
        </w:rPr>
      </w:pPr>
    </w:p>
    <w:p w14:paraId="346BE2AF" w14:textId="5B81DB0F" w:rsidR="00416A30" w:rsidRPr="00416A30" w:rsidRDefault="00416A30" w:rsidP="00416A30">
      <w:pPr>
        <w:rPr>
          <w:rFonts w:asciiTheme="minorHAnsi" w:eastAsiaTheme="minorEastAsia" w:hAnsiTheme="minorHAnsi" w:cstheme="minorHAnsi"/>
          <w:b/>
          <w:bCs/>
        </w:rPr>
      </w:pPr>
      <w:r w:rsidRPr="00416A30">
        <w:rPr>
          <w:rFonts w:asciiTheme="minorHAnsi" w:eastAsiaTheme="minorEastAsia" w:hAnsiTheme="minorHAnsi" w:cstheme="minorHAnsi"/>
          <w:b/>
          <w:bCs/>
        </w:rPr>
        <w:t>Authors list</w:t>
      </w:r>
    </w:p>
    <w:p w14:paraId="29E41F8E" w14:textId="77777777" w:rsidR="00416A30" w:rsidRPr="00416A30" w:rsidRDefault="00416A30" w:rsidP="00416A30">
      <w:pPr>
        <w:rPr>
          <w:rFonts w:asciiTheme="minorHAnsi" w:eastAsiaTheme="minorEastAsia" w:hAnsiTheme="minorHAnsi" w:cstheme="minorHAnsi"/>
          <w:vertAlign w:val="superscript"/>
        </w:rPr>
      </w:pPr>
      <w:r w:rsidRPr="00416A30">
        <w:rPr>
          <w:rFonts w:asciiTheme="minorHAnsi" w:eastAsiaTheme="minorEastAsia" w:hAnsiTheme="minorHAnsi" w:cstheme="minorHAnsi"/>
        </w:rPr>
        <w:t>Buckels, E.J.</w:t>
      </w:r>
      <w:r w:rsidRPr="00416A30">
        <w:rPr>
          <w:rFonts w:asciiTheme="minorHAnsi" w:eastAsiaTheme="minorEastAsia" w:hAnsiTheme="minorHAnsi" w:cstheme="minorHAnsi"/>
          <w:vertAlign w:val="superscript"/>
        </w:rPr>
        <w:t>1, 2</w:t>
      </w:r>
      <w:r w:rsidRPr="00416A30">
        <w:rPr>
          <w:rFonts w:asciiTheme="minorHAnsi" w:eastAsiaTheme="minorEastAsia" w:hAnsiTheme="minorHAnsi" w:cstheme="minorHAnsi"/>
        </w:rPr>
        <w:t>, Hsu, H.-L.</w:t>
      </w:r>
      <w:r w:rsidRPr="00416A30">
        <w:rPr>
          <w:rFonts w:asciiTheme="minorHAnsi" w:eastAsiaTheme="minorEastAsia" w:hAnsiTheme="minorHAnsi" w:cstheme="minorHAnsi"/>
          <w:vertAlign w:val="superscript"/>
        </w:rPr>
        <w:t>1</w:t>
      </w:r>
      <w:r w:rsidRPr="00416A30">
        <w:rPr>
          <w:rFonts w:asciiTheme="minorHAnsi" w:eastAsiaTheme="minorEastAsia" w:hAnsiTheme="minorHAnsi" w:cstheme="minorHAnsi"/>
        </w:rPr>
        <w:t>, Buchanan, C.M.</w:t>
      </w:r>
      <w:r w:rsidRPr="00416A30">
        <w:rPr>
          <w:rFonts w:asciiTheme="minorHAnsi" w:eastAsiaTheme="minorEastAsia" w:hAnsiTheme="minorHAnsi" w:cstheme="minorHAnsi"/>
          <w:vertAlign w:val="superscript"/>
        </w:rPr>
        <w:t>1, 2</w:t>
      </w:r>
      <w:r w:rsidRPr="00416A30">
        <w:rPr>
          <w:rFonts w:asciiTheme="minorHAnsi" w:eastAsiaTheme="minorEastAsia" w:hAnsiTheme="minorHAnsi" w:cstheme="minorHAnsi"/>
        </w:rPr>
        <w:t>, Matthews, B.G.</w:t>
      </w:r>
      <w:r w:rsidRPr="00416A30">
        <w:rPr>
          <w:rFonts w:asciiTheme="minorHAnsi" w:eastAsiaTheme="minorEastAsia" w:hAnsiTheme="minorHAnsi" w:cstheme="minorHAnsi"/>
          <w:vertAlign w:val="superscript"/>
        </w:rPr>
        <w:t>1, 2</w:t>
      </w:r>
      <w:r w:rsidRPr="00416A30">
        <w:rPr>
          <w:rFonts w:asciiTheme="minorHAnsi" w:eastAsiaTheme="minorEastAsia" w:hAnsiTheme="minorHAnsi" w:cstheme="minorHAnsi"/>
        </w:rPr>
        <w:t>, Lee, K.L.</w:t>
      </w:r>
      <w:r w:rsidRPr="00416A30">
        <w:rPr>
          <w:rFonts w:asciiTheme="minorHAnsi" w:eastAsiaTheme="minorEastAsia" w:hAnsiTheme="minorHAnsi" w:cstheme="minorHAnsi"/>
          <w:vertAlign w:val="superscript"/>
        </w:rPr>
        <w:t>1, 2</w:t>
      </w:r>
    </w:p>
    <w:p w14:paraId="2F9B451B" w14:textId="77777777" w:rsidR="00416A30" w:rsidRPr="00416A30" w:rsidRDefault="00416A30" w:rsidP="00416A30">
      <w:pPr>
        <w:rPr>
          <w:rFonts w:asciiTheme="minorHAnsi" w:eastAsiaTheme="minorEastAsia" w:hAnsiTheme="minorHAnsi" w:cstheme="minorHAnsi"/>
        </w:rPr>
      </w:pPr>
    </w:p>
    <w:p w14:paraId="72B6F153" w14:textId="77777777" w:rsidR="00416A30" w:rsidRPr="00416A30" w:rsidRDefault="00416A30" w:rsidP="00416A30">
      <w:pPr>
        <w:rPr>
          <w:rFonts w:asciiTheme="minorHAnsi" w:eastAsiaTheme="minorEastAsia" w:hAnsiTheme="minorHAnsi" w:cstheme="minorHAnsi"/>
          <w:b/>
          <w:bCs/>
        </w:rPr>
      </w:pPr>
      <w:r w:rsidRPr="00416A30">
        <w:rPr>
          <w:rFonts w:asciiTheme="minorHAnsi" w:eastAsiaTheme="minorEastAsia" w:hAnsiTheme="minorHAnsi" w:cstheme="minorHAnsi"/>
          <w:b/>
          <w:bCs/>
        </w:rPr>
        <w:t>Affiliations (all departments/institutions where the work was done) with city and country</w:t>
      </w:r>
    </w:p>
    <w:p w14:paraId="6F54F928" w14:textId="77777777" w:rsidR="00416A30" w:rsidRPr="00416A30" w:rsidRDefault="00416A30" w:rsidP="00416A30">
      <w:pPr>
        <w:rPr>
          <w:rFonts w:asciiTheme="minorHAnsi" w:eastAsiaTheme="minorEastAsia" w:hAnsiTheme="minorHAnsi" w:cstheme="minorHAnsi"/>
        </w:rPr>
      </w:pPr>
      <w:r w:rsidRPr="00416A30">
        <w:rPr>
          <w:rFonts w:asciiTheme="minorHAnsi" w:eastAsiaTheme="minorEastAsia" w:hAnsiTheme="minorHAnsi" w:cstheme="minorHAnsi"/>
          <w:vertAlign w:val="superscript"/>
        </w:rPr>
        <w:t>1</w:t>
      </w:r>
      <w:r w:rsidRPr="00416A30">
        <w:rPr>
          <w:rFonts w:asciiTheme="minorHAnsi" w:eastAsiaTheme="minorEastAsia" w:hAnsiTheme="minorHAnsi" w:cstheme="minorHAnsi"/>
        </w:rPr>
        <w:t>Department of Molecular Medicine and Pathology, University of Auckland, New Zealand.</w:t>
      </w:r>
    </w:p>
    <w:p w14:paraId="29E7650D" w14:textId="77777777" w:rsidR="00416A30" w:rsidRPr="00416A30" w:rsidRDefault="00416A30" w:rsidP="00416A30">
      <w:pPr>
        <w:rPr>
          <w:rFonts w:asciiTheme="minorHAnsi" w:eastAsiaTheme="minorEastAsia" w:hAnsiTheme="minorHAnsi" w:cstheme="minorHAnsi"/>
        </w:rPr>
      </w:pPr>
      <w:r w:rsidRPr="00416A30">
        <w:rPr>
          <w:rFonts w:asciiTheme="minorHAnsi" w:eastAsiaTheme="minorEastAsia" w:hAnsiTheme="minorHAnsi" w:cstheme="minorHAnsi"/>
          <w:vertAlign w:val="superscript"/>
        </w:rPr>
        <w:t>2</w:t>
      </w:r>
      <w:r w:rsidRPr="00416A30">
        <w:rPr>
          <w:rFonts w:asciiTheme="minorHAnsi" w:eastAsiaTheme="minorEastAsia" w:hAnsiTheme="minorHAnsi" w:cstheme="minorHAnsi"/>
        </w:rPr>
        <w:t>Maurice Wilkins Centre for Molecular Biodiscovery, University of Auckland, New Zealand.</w:t>
      </w:r>
    </w:p>
    <w:p w14:paraId="5BA99512" w14:textId="418F603D" w:rsidR="00416A30" w:rsidRPr="00416A30" w:rsidRDefault="00416A30" w:rsidP="00416A30">
      <w:pPr>
        <w:rPr>
          <w:rFonts w:asciiTheme="minorHAnsi" w:hAnsiTheme="minorHAnsi" w:cstheme="minorHAnsi"/>
          <w:lang w:val="en-US"/>
        </w:rPr>
      </w:pPr>
    </w:p>
    <w:p w14:paraId="13C8B579" w14:textId="77777777" w:rsidR="00416A30" w:rsidRPr="00416A30" w:rsidRDefault="00416A30" w:rsidP="00416A30">
      <w:pPr>
        <w:rPr>
          <w:rFonts w:asciiTheme="minorHAnsi" w:hAnsiTheme="minorHAnsi" w:cstheme="minorHAnsi"/>
          <w:b/>
          <w:lang w:val="en-US"/>
        </w:rPr>
      </w:pPr>
      <w:r w:rsidRPr="00416A30">
        <w:rPr>
          <w:rFonts w:asciiTheme="minorHAnsi" w:hAnsiTheme="minorHAnsi" w:cstheme="minorHAnsi"/>
          <w:b/>
          <w:lang w:val="en-US"/>
        </w:rPr>
        <w:t xml:space="preserve">Running head </w:t>
      </w:r>
    </w:p>
    <w:p w14:paraId="180ABF88" w14:textId="77777777" w:rsidR="00416A30" w:rsidRPr="00416A30" w:rsidRDefault="00416A30" w:rsidP="00416A30">
      <w:pPr>
        <w:rPr>
          <w:rFonts w:asciiTheme="minorHAnsi" w:hAnsiTheme="minorHAnsi" w:cstheme="minorHAnsi"/>
        </w:rPr>
      </w:pPr>
      <w:r w:rsidRPr="00416A30">
        <w:rPr>
          <w:rFonts w:asciiTheme="minorHAnsi" w:hAnsiTheme="minorHAnsi" w:cstheme="minorHAnsi"/>
        </w:rPr>
        <w:t>Glucose metabolism in preptin knockout</w:t>
      </w:r>
    </w:p>
    <w:p w14:paraId="4C78F73A" w14:textId="77777777" w:rsidR="00416A30" w:rsidRPr="00416A30" w:rsidRDefault="00416A30" w:rsidP="00416A30">
      <w:pPr>
        <w:rPr>
          <w:rFonts w:asciiTheme="minorHAnsi" w:hAnsiTheme="minorHAnsi" w:cstheme="minorHAnsi"/>
          <w:lang w:val="en-US"/>
        </w:rPr>
      </w:pPr>
    </w:p>
    <w:p w14:paraId="3291D858" w14:textId="77777777" w:rsidR="00416A30" w:rsidRPr="00416A30" w:rsidRDefault="00416A30" w:rsidP="00416A30">
      <w:pPr>
        <w:rPr>
          <w:rFonts w:asciiTheme="minorHAnsi" w:hAnsiTheme="minorHAnsi" w:cstheme="minorHAnsi"/>
          <w:b/>
          <w:bCs/>
        </w:rPr>
      </w:pPr>
      <w:r w:rsidRPr="00416A30">
        <w:rPr>
          <w:rFonts w:asciiTheme="minorHAnsi" w:hAnsiTheme="minorHAnsi" w:cstheme="minorHAnsi"/>
          <w:b/>
          <w:bCs/>
        </w:rPr>
        <w:t>Address for correspondence</w:t>
      </w:r>
    </w:p>
    <w:p w14:paraId="20258542" w14:textId="77777777" w:rsidR="00416A30" w:rsidRPr="00416A30" w:rsidRDefault="00416A30" w:rsidP="00416A30">
      <w:pPr>
        <w:rPr>
          <w:rFonts w:asciiTheme="minorHAnsi" w:hAnsiTheme="minorHAnsi" w:cstheme="minorHAnsi"/>
        </w:rPr>
      </w:pPr>
      <w:r w:rsidRPr="00416A30">
        <w:rPr>
          <w:rFonts w:asciiTheme="minorHAnsi" w:hAnsiTheme="minorHAnsi" w:cstheme="minorHAnsi"/>
        </w:rPr>
        <w:t>Corresponding author: Dr Kate Lee</w:t>
      </w:r>
    </w:p>
    <w:p w14:paraId="5A75EDEC" w14:textId="77777777" w:rsidR="00416A30" w:rsidRPr="00416A30" w:rsidRDefault="00416A30" w:rsidP="00416A30">
      <w:pPr>
        <w:rPr>
          <w:rFonts w:asciiTheme="minorHAnsi" w:hAnsiTheme="minorHAnsi" w:cstheme="minorHAnsi"/>
        </w:rPr>
      </w:pPr>
      <w:r w:rsidRPr="00416A30">
        <w:rPr>
          <w:rFonts w:asciiTheme="minorHAnsi" w:hAnsiTheme="minorHAnsi" w:cstheme="minorHAnsi"/>
        </w:rPr>
        <w:t xml:space="preserve">Email address: </w:t>
      </w:r>
      <w:hyperlink r:id="rId9" w:history="1">
        <w:r w:rsidRPr="00416A30">
          <w:rPr>
            <w:rStyle w:val="Hyperlink"/>
            <w:rFonts w:asciiTheme="minorHAnsi" w:hAnsiTheme="minorHAnsi" w:cstheme="minorHAnsi"/>
          </w:rPr>
          <w:t>kathryn.lee@auckland.ac.nz</w:t>
        </w:r>
      </w:hyperlink>
    </w:p>
    <w:p w14:paraId="7935525E" w14:textId="77777777" w:rsidR="00416A30" w:rsidRPr="00416A30" w:rsidRDefault="00416A30" w:rsidP="00416A30">
      <w:pPr>
        <w:rPr>
          <w:rFonts w:asciiTheme="minorHAnsi" w:hAnsiTheme="minorHAnsi" w:cstheme="minorHAnsi"/>
        </w:rPr>
      </w:pPr>
      <w:r w:rsidRPr="00416A30">
        <w:rPr>
          <w:rFonts w:asciiTheme="minorHAnsi" w:hAnsiTheme="minorHAnsi" w:cstheme="minorHAnsi"/>
        </w:rPr>
        <w:t xml:space="preserve">ORCID ID: </w:t>
      </w:r>
      <w:hyperlink r:id="rId10" w:history="1">
        <w:r w:rsidRPr="00416A30">
          <w:rPr>
            <w:rStyle w:val="Hyperlink"/>
            <w:rFonts w:asciiTheme="minorHAnsi" w:hAnsiTheme="minorHAnsi" w:cstheme="minorHAnsi"/>
          </w:rPr>
          <w:t>https://orcid.org/0000-0001-6848-4767</w:t>
        </w:r>
      </w:hyperlink>
      <w:r w:rsidRPr="00416A30">
        <w:rPr>
          <w:rFonts w:asciiTheme="minorHAnsi" w:hAnsiTheme="minorHAnsi" w:cstheme="minorHAnsi"/>
        </w:rPr>
        <w:t xml:space="preserve"> </w:t>
      </w:r>
    </w:p>
    <w:p w14:paraId="68843D5C" w14:textId="60C25974" w:rsidR="00416A30" w:rsidRPr="00416A30" w:rsidRDefault="00416A30" w:rsidP="00416A30">
      <w:pPr>
        <w:rPr>
          <w:rFonts w:asciiTheme="minorHAnsi" w:hAnsiTheme="minorHAnsi" w:cstheme="minorHAnsi"/>
        </w:rPr>
      </w:pPr>
      <w:r>
        <w:rPr>
          <w:rFonts w:asciiTheme="minorHAnsi" w:hAnsiTheme="minorHAnsi" w:cstheme="minorHAnsi"/>
        </w:rPr>
        <w:t xml:space="preserve">Address: </w:t>
      </w:r>
      <w:r w:rsidRPr="00416A30">
        <w:rPr>
          <w:rFonts w:asciiTheme="minorHAnsi" w:hAnsiTheme="minorHAnsi" w:cstheme="minorHAnsi"/>
        </w:rPr>
        <w:t>University of Auckland, Private Bag 92019, Auckland, New Zealand.</w:t>
      </w:r>
      <w:r>
        <w:rPr>
          <w:rFonts w:asciiTheme="minorHAnsi" w:eastAsiaTheme="minorEastAsia" w:hAnsiTheme="minorHAnsi"/>
          <w:b/>
          <w:bCs/>
        </w:rPr>
        <w:br w:type="page"/>
      </w:r>
    </w:p>
    <w:p w14:paraId="1943C009" w14:textId="7EC50CAD" w:rsidR="00103A18" w:rsidRPr="00DA39EC" w:rsidRDefault="00103A18" w:rsidP="00103A18">
      <w:pPr>
        <w:rPr>
          <w:rFonts w:asciiTheme="minorHAnsi" w:eastAsiaTheme="minorEastAsia" w:hAnsiTheme="minorHAnsi"/>
          <w:b/>
          <w:bCs/>
        </w:rPr>
      </w:pPr>
      <w:r>
        <w:rPr>
          <w:rFonts w:asciiTheme="minorHAnsi" w:eastAsiaTheme="minorEastAsia" w:hAnsiTheme="minorHAnsi"/>
          <w:b/>
          <w:bCs/>
        </w:rPr>
        <w:lastRenderedPageBreak/>
        <w:t xml:space="preserve">Supplementary </w:t>
      </w:r>
      <w:r w:rsidRPr="00DA39EC">
        <w:rPr>
          <w:rFonts w:asciiTheme="minorHAnsi" w:eastAsiaTheme="minorEastAsia" w:hAnsiTheme="minorHAnsi"/>
          <w:b/>
          <w:bCs/>
        </w:rPr>
        <w:t xml:space="preserve">Table </w:t>
      </w:r>
      <w:r>
        <w:rPr>
          <w:rFonts w:asciiTheme="minorHAnsi" w:eastAsiaTheme="minorEastAsia" w:hAnsiTheme="minorHAnsi"/>
          <w:b/>
          <w:bCs/>
        </w:rPr>
        <w:t>1</w:t>
      </w:r>
      <w:r>
        <w:rPr>
          <w:rFonts w:asciiTheme="minorHAnsi" w:eastAsiaTheme="minorEastAsia" w:hAnsiTheme="minorHAnsi"/>
          <w:b/>
          <w:bCs/>
        </w:rPr>
        <w:t>: Organ weights.</w:t>
      </w:r>
    </w:p>
    <w:p w14:paraId="572ACE78" w14:textId="77777777" w:rsidR="00103A18" w:rsidRDefault="00103A18" w:rsidP="00103A18">
      <w:pPr>
        <w:rPr>
          <w:rFonts w:asciiTheme="minorHAnsi" w:eastAsiaTheme="minorEastAsia" w:hAnsiTheme="minorHAnsi"/>
        </w:rPr>
      </w:pPr>
      <w:r w:rsidRPr="00DA39EC">
        <w:rPr>
          <w:rFonts w:asciiTheme="minorHAnsi" w:eastAsiaTheme="minorEastAsia" w:hAnsiTheme="minorHAnsi"/>
        </w:rPr>
        <w:t xml:space="preserve">Weights for the pancreas also include the spleen. </w:t>
      </w:r>
      <w:r>
        <w:rPr>
          <w:rFonts w:asciiTheme="minorHAnsi" w:eastAsiaTheme="minorEastAsia" w:hAnsiTheme="minorHAnsi"/>
        </w:rPr>
        <w:t xml:space="preserve">The absolute kidney weight is for the left kidney only; this weight was doubled before calculating kidney weight relative to bodyweight, to account for the weight of the right kidney. </w:t>
      </w:r>
      <w:r w:rsidRPr="00DA39EC">
        <w:rPr>
          <w:rFonts w:asciiTheme="minorHAnsi" w:eastAsiaTheme="minorEastAsia" w:hAnsiTheme="minorHAnsi"/>
        </w:rPr>
        <w:t>Group numbers for brain only: female WT, n=8; female KO, n=6; male WT, n=9; and male KO, n=13. Data are means ± SEM. Abbreviations: wild-type (WT); knockout (KO); not significant (ns).</w:t>
      </w:r>
    </w:p>
    <w:tbl>
      <w:tblPr>
        <w:tblStyle w:val="TableGrid"/>
        <w:tblW w:w="9209" w:type="dxa"/>
        <w:jc w:val="center"/>
        <w:tblLayout w:type="fixed"/>
        <w:tblLook w:val="04A0" w:firstRow="1" w:lastRow="0" w:firstColumn="1" w:lastColumn="0" w:noHBand="0" w:noVBand="1"/>
      </w:tblPr>
      <w:tblGrid>
        <w:gridCol w:w="1696"/>
        <w:gridCol w:w="1379"/>
        <w:gridCol w:w="1380"/>
        <w:gridCol w:w="1380"/>
        <w:gridCol w:w="1380"/>
        <w:gridCol w:w="997"/>
        <w:gridCol w:w="997"/>
      </w:tblGrid>
      <w:tr w:rsidR="00103A18" w:rsidRPr="00525AD1" w14:paraId="177A3A45" w14:textId="77777777" w:rsidTr="00B96ECD">
        <w:trPr>
          <w:trHeight w:val="454"/>
          <w:jc w:val="center"/>
        </w:trPr>
        <w:tc>
          <w:tcPr>
            <w:tcW w:w="1696" w:type="dxa"/>
            <w:noWrap/>
            <w:vAlign w:val="center"/>
            <w:hideMark/>
          </w:tcPr>
          <w:p w14:paraId="203FAA16" w14:textId="77777777" w:rsidR="00103A18" w:rsidRPr="00DA39EC" w:rsidRDefault="00103A18" w:rsidP="00B96ECD">
            <w:pPr>
              <w:spacing w:line="240" w:lineRule="auto"/>
              <w:jc w:val="left"/>
              <w:rPr>
                <w:rFonts w:asciiTheme="minorHAnsi" w:eastAsiaTheme="minorEastAsia" w:hAnsiTheme="minorHAnsi"/>
              </w:rPr>
            </w:pPr>
          </w:p>
          <w:p w14:paraId="456CD553" w14:textId="77777777" w:rsidR="00103A18" w:rsidRPr="00DA39EC" w:rsidRDefault="00103A18" w:rsidP="00B96ECD">
            <w:pPr>
              <w:spacing w:line="240" w:lineRule="auto"/>
              <w:jc w:val="left"/>
              <w:rPr>
                <w:rFonts w:asciiTheme="minorHAnsi" w:eastAsiaTheme="minorEastAsia" w:hAnsiTheme="minorHAnsi"/>
              </w:rPr>
            </w:pPr>
          </w:p>
        </w:tc>
        <w:tc>
          <w:tcPr>
            <w:tcW w:w="2759" w:type="dxa"/>
            <w:gridSpan w:val="2"/>
            <w:noWrap/>
            <w:vAlign w:val="center"/>
            <w:hideMark/>
          </w:tcPr>
          <w:p w14:paraId="7B40A7FE" w14:textId="77777777" w:rsidR="00103A18" w:rsidRPr="00DA39EC"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Female</w:t>
            </w:r>
          </w:p>
        </w:tc>
        <w:tc>
          <w:tcPr>
            <w:tcW w:w="2760" w:type="dxa"/>
            <w:gridSpan w:val="2"/>
            <w:noWrap/>
            <w:vAlign w:val="center"/>
            <w:hideMark/>
          </w:tcPr>
          <w:p w14:paraId="7A79A91D" w14:textId="77777777" w:rsidR="00103A18" w:rsidRPr="00DA39EC"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Male</w:t>
            </w:r>
          </w:p>
        </w:tc>
        <w:tc>
          <w:tcPr>
            <w:tcW w:w="1994" w:type="dxa"/>
            <w:gridSpan w:val="2"/>
            <w:vAlign w:val="center"/>
          </w:tcPr>
          <w:p w14:paraId="2859C8D4" w14:textId="77777777" w:rsidR="00103A18" w:rsidRPr="00DA39EC"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p value (genotype effect)</w:t>
            </w:r>
          </w:p>
        </w:tc>
      </w:tr>
      <w:tr w:rsidR="00103A18" w:rsidRPr="00525AD1" w14:paraId="647321E6" w14:textId="77777777" w:rsidTr="00B96ECD">
        <w:trPr>
          <w:trHeight w:val="454"/>
          <w:jc w:val="center"/>
        </w:trPr>
        <w:tc>
          <w:tcPr>
            <w:tcW w:w="1696" w:type="dxa"/>
            <w:noWrap/>
            <w:vAlign w:val="center"/>
            <w:hideMark/>
          </w:tcPr>
          <w:p w14:paraId="471A26F5" w14:textId="77777777" w:rsidR="00103A18" w:rsidRPr="00DA39EC" w:rsidRDefault="00103A18" w:rsidP="00B96ECD">
            <w:pPr>
              <w:spacing w:line="240" w:lineRule="auto"/>
              <w:jc w:val="left"/>
              <w:rPr>
                <w:rFonts w:asciiTheme="minorHAnsi" w:eastAsiaTheme="minorEastAsia" w:hAnsiTheme="minorHAnsi"/>
              </w:rPr>
            </w:pPr>
          </w:p>
        </w:tc>
        <w:tc>
          <w:tcPr>
            <w:tcW w:w="1379" w:type="dxa"/>
            <w:noWrap/>
            <w:vAlign w:val="center"/>
            <w:hideMark/>
          </w:tcPr>
          <w:p w14:paraId="51556031" w14:textId="77777777" w:rsidR="00103A18" w:rsidRPr="00DA39EC"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WT</w:t>
            </w:r>
          </w:p>
        </w:tc>
        <w:tc>
          <w:tcPr>
            <w:tcW w:w="1380" w:type="dxa"/>
            <w:noWrap/>
            <w:vAlign w:val="center"/>
            <w:hideMark/>
          </w:tcPr>
          <w:p w14:paraId="535813D0" w14:textId="77777777" w:rsidR="00103A18" w:rsidRPr="00DA39EC"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KO</w:t>
            </w:r>
          </w:p>
        </w:tc>
        <w:tc>
          <w:tcPr>
            <w:tcW w:w="1380" w:type="dxa"/>
            <w:noWrap/>
            <w:vAlign w:val="center"/>
            <w:hideMark/>
          </w:tcPr>
          <w:p w14:paraId="74FCEE7F" w14:textId="77777777" w:rsidR="00103A18" w:rsidRPr="00DA39EC"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WT</w:t>
            </w:r>
          </w:p>
        </w:tc>
        <w:tc>
          <w:tcPr>
            <w:tcW w:w="1380" w:type="dxa"/>
            <w:noWrap/>
            <w:vAlign w:val="center"/>
            <w:hideMark/>
          </w:tcPr>
          <w:p w14:paraId="26567978" w14:textId="77777777" w:rsidR="00103A18" w:rsidRPr="00DA39EC"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KO</w:t>
            </w:r>
          </w:p>
        </w:tc>
        <w:tc>
          <w:tcPr>
            <w:tcW w:w="997" w:type="dxa"/>
            <w:vAlign w:val="center"/>
          </w:tcPr>
          <w:p w14:paraId="5E7EC9D5" w14:textId="77777777" w:rsidR="00103A18" w:rsidRPr="00DA39EC"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Female</w:t>
            </w:r>
          </w:p>
        </w:tc>
        <w:tc>
          <w:tcPr>
            <w:tcW w:w="997" w:type="dxa"/>
            <w:vAlign w:val="center"/>
          </w:tcPr>
          <w:p w14:paraId="4111D708" w14:textId="77777777" w:rsidR="00103A18" w:rsidRPr="00DA39EC"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Male</w:t>
            </w:r>
          </w:p>
        </w:tc>
      </w:tr>
      <w:tr w:rsidR="00103A18" w:rsidRPr="00525AD1" w14:paraId="494D76BE" w14:textId="77777777" w:rsidTr="00B96ECD">
        <w:trPr>
          <w:trHeight w:val="454"/>
          <w:jc w:val="center"/>
        </w:trPr>
        <w:tc>
          <w:tcPr>
            <w:tcW w:w="1696" w:type="dxa"/>
            <w:noWrap/>
            <w:vAlign w:val="center"/>
          </w:tcPr>
          <w:p w14:paraId="2FE86626" w14:textId="77777777" w:rsidR="00103A18" w:rsidRPr="00DA39EC" w:rsidRDefault="00103A18" w:rsidP="00B96ECD">
            <w:pPr>
              <w:spacing w:line="240" w:lineRule="auto"/>
              <w:jc w:val="left"/>
              <w:rPr>
                <w:rFonts w:asciiTheme="minorHAnsi" w:eastAsiaTheme="minorEastAsia" w:hAnsiTheme="minorHAnsi"/>
                <w:b/>
                <w:bCs/>
              </w:rPr>
            </w:pPr>
          </w:p>
        </w:tc>
        <w:tc>
          <w:tcPr>
            <w:tcW w:w="1379" w:type="dxa"/>
            <w:noWrap/>
            <w:vAlign w:val="center"/>
          </w:tcPr>
          <w:p w14:paraId="01A3815F" w14:textId="77777777" w:rsidR="00103A18" w:rsidRPr="00525AD1"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n=10-12</w:t>
            </w:r>
          </w:p>
        </w:tc>
        <w:tc>
          <w:tcPr>
            <w:tcW w:w="1380" w:type="dxa"/>
            <w:noWrap/>
            <w:vAlign w:val="center"/>
          </w:tcPr>
          <w:p w14:paraId="78A6CA83" w14:textId="77777777" w:rsidR="00103A18" w:rsidRPr="00525AD1"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n=11-12</w:t>
            </w:r>
          </w:p>
        </w:tc>
        <w:tc>
          <w:tcPr>
            <w:tcW w:w="1380" w:type="dxa"/>
            <w:noWrap/>
            <w:vAlign w:val="center"/>
          </w:tcPr>
          <w:p w14:paraId="31B3FBDA" w14:textId="77777777" w:rsidR="00103A18" w:rsidRPr="00525AD1"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n=9</w:t>
            </w:r>
          </w:p>
        </w:tc>
        <w:tc>
          <w:tcPr>
            <w:tcW w:w="1380" w:type="dxa"/>
            <w:noWrap/>
            <w:vAlign w:val="center"/>
          </w:tcPr>
          <w:p w14:paraId="60D1ADBD" w14:textId="77777777" w:rsidR="00103A18" w:rsidRPr="00525AD1" w:rsidRDefault="00103A18" w:rsidP="00B96ECD">
            <w:pPr>
              <w:spacing w:line="240" w:lineRule="auto"/>
              <w:jc w:val="center"/>
              <w:rPr>
                <w:rFonts w:asciiTheme="minorHAnsi" w:eastAsiaTheme="minorEastAsia" w:hAnsiTheme="minorHAnsi"/>
                <w:b/>
                <w:bCs/>
              </w:rPr>
            </w:pPr>
            <w:r w:rsidRPr="00DA39EC">
              <w:rPr>
                <w:rFonts w:asciiTheme="minorHAnsi" w:eastAsiaTheme="minorEastAsia" w:hAnsiTheme="minorHAnsi"/>
                <w:b/>
                <w:bCs/>
              </w:rPr>
              <w:t>n=13</w:t>
            </w:r>
          </w:p>
        </w:tc>
        <w:tc>
          <w:tcPr>
            <w:tcW w:w="997" w:type="dxa"/>
            <w:vAlign w:val="center"/>
          </w:tcPr>
          <w:p w14:paraId="670319CD" w14:textId="77777777" w:rsidR="00103A18" w:rsidRPr="00DA39EC" w:rsidRDefault="00103A18" w:rsidP="00B96ECD">
            <w:pPr>
              <w:spacing w:line="240" w:lineRule="auto"/>
              <w:jc w:val="center"/>
              <w:rPr>
                <w:rFonts w:asciiTheme="minorHAnsi" w:eastAsiaTheme="minorEastAsia" w:hAnsiTheme="minorHAnsi"/>
              </w:rPr>
            </w:pPr>
          </w:p>
        </w:tc>
        <w:tc>
          <w:tcPr>
            <w:tcW w:w="997" w:type="dxa"/>
            <w:vAlign w:val="center"/>
          </w:tcPr>
          <w:p w14:paraId="7D01CE1F" w14:textId="77777777" w:rsidR="00103A18" w:rsidRPr="00DA39EC" w:rsidRDefault="00103A18" w:rsidP="00B96ECD">
            <w:pPr>
              <w:spacing w:line="240" w:lineRule="auto"/>
              <w:jc w:val="center"/>
              <w:rPr>
                <w:rFonts w:asciiTheme="minorHAnsi" w:eastAsiaTheme="minorEastAsia" w:hAnsiTheme="minorHAnsi"/>
              </w:rPr>
            </w:pPr>
          </w:p>
        </w:tc>
      </w:tr>
      <w:tr w:rsidR="00103A18" w:rsidRPr="00525AD1" w14:paraId="65464932" w14:textId="77777777" w:rsidTr="00B96ECD">
        <w:trPr>
          <w:trHeight w:val="454"/>
          <w:jc w:val="center"/>
        </w:trPr>
        <w:tc>
          <w:tcPr>
            <w:tcW w:w="9209" w:type="dxa"/>
            <w:gridSpan w:val="7"/>
            <w:noWrap/>
            <w:vAlign w:val="center"/>
          </w:tcPr>
          <w:p w14:paraId="3BD13E0D" w14:textId="77777777" w:rsidR="00103A18" w:rsidRPr="00DA39EC" w:rsidRDefault="00103A18" w:rsidP="00B96ECD">
            <w:pPr>
              <w:spacing w:line="240" w:lineRule="auto"/>
              <w:jc w:val="left"/>
              <w:rPr>
                <w:rFonts w:asciiTheme="minorHAnsi" w:eastAsiaTheme="minorEastAsia" w:hAnsiTheme="minorHAnsi"/>
              </w:rPr>
            </w:pPr>
            <w:r>
              <w:rPr>
                <w:rFonts w:asciiTheme="minorHAnsi" w:eastAsiaTheme="minorEastAsia" w:hAnsiTheme="minorHAnsi"/>
                <w:b/>
                <w:bCs/>
              </w:rPr>
              <w:t>Absolute organ weights</w:t>
            </w:r>
          </w:p>
        </w:tc>
      </w:tr>
      <w:tr w:rsidR="00103A18" w:rsidRPr="00525AD1" w14:paraId="2881068E" w14:textId="77777777" w:rsidTr="00B96ECD">
        <w:trPr>
          <w:trHeight w:val="454"/>
          <w:jc w:val="center"/>
        </w:trPr>
        <w:tc>
          <w:tcPr>
            <w:tcW w:w="1696" w:type="dxa"/>
            <w:noWrap/>
            <w:vAlign w:val="center"/>
            <w:hideMark/>
          </w:tcPr>
          <w:p w14:paraId="5472E026" w14:textId="77777777" w:rsidR="00103A18" w:rsidRPr="00DA39EC" w:rsidRDefault="00103A18" w:rsidP="00B96ECD">
            <w:pPr>
              <w:spacing w:line="240" w:lineRule="auto"/>
              <w:jc w:val="left"/>
              <w:rPr>
                <w:rFonts w:asciiTheme="minorHAnsi" w:eastAsiaTheme="minorEastAsia" w:hAnsiTheme="minorHAnsi"/>
                <w:b/>
                <w:bCs/>
              </w:rPr>
            </w:pPr>
            <w:r w:rsidRPr="00DA39EC">
              <w:rPr>
                <w:rFonts w:asciiTheme="minorHAnsi" w:eastAsiaTheme="minorEastAsia" w:hAnsiTheme="minorHAnsi"/>
                <w:b/>
                <w:bCs/>
              </w:rPr>
              <w:t>Kidney (mg)</w:t>
            </w:r>
          </w:p>
        </w:tc>
        <w:tc>
          <w:tcPr>
            <w:tcW w:w="1379" w:type="dxa"/>
            <w:noWrap/>
            <w:vAlign w:val="center"/>
            <w:hideMark/>
          </w:tcPr>
          <w:p w14:paraId="560DFB9A"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132 ± 3</w:t>
            </w:r>
          </w:p>
        </w:tc>
        <w:tc>
          <w:tcPr>
            <w:tcW w:w="1380" w:type="dxa"/>
            <w:noWrap/>
            <w:vAlign w:val="center"/>
            <w:hideMark/>
          </w:tcPr>
          <w:p w14:paraId="717A2F10"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134 ± 5</w:t>
            </w:r>
          </w:p>
        </w:tc>
        <w:tc>
          <w:tcPr>
            <w:tcW w:w="1380" w:type="dxa"/>
            <w:noWrap/>
            <w:vAlign w:val="center"/>
            <w:hideMark/>
          </w:tcPr>
          <w:p w14:paraId="776C7D22"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222 ± 8</w:t>
            </w:r>
          </w:p>
        </w:tc>
        <w:tc>
          <w:tcPr>
            <w:tcW w:w="1380" w:type="dxa"/>
            <w:noWrap/>
            <w:vAlign w:val="center"/>
            <w:hideMark/>
          </w:tcPr>
          <w:p w14:paraId="1809792A"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201 ± 9</w:t>
            </w:r>
          </w:p>
        </w:tc>
        <w:tc>
          <w:tcPr>
            <w:tcW w:w="997" w:type="dxa"/>
            <w:vAlign w:val="center"/>
          </w:tcPr>
          <w:p w14:paraId="3E7A04D1"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c>
          <w:tcPr>
            <w:tcW w:w="997" w:type="dxa"/>
            <w:vAlign w:val="center"/>
          </w:tcPr>
          <w:p w14:paraId="6A17A77B"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r>
      <w:tr w:rsidR="00103A18" w:rsidRPr="00525AD1" w14:paraId="7B0BA924" w14:textId="77777777" w:rsidTr="00B96ECD">
        <w:trPr>
          <w:trHeight w:val="454"/>
          <w:jc w:val="center"/>
        </w:trPr>
        <w:tc>
          <w:tcPr>
            <w:tcW w:w="1696" w:type="dxa"/>
            <w:noWrap/>
            <w:vAlign w:val="center"/>
            <w:hideMark/>
          </w:tcPr>
          <w:p w14:paraId="78E54C80" w14:textId="77777777" w:rsidR="00103A18" w:rsidRPr="00DA39EC" w:rsidRDefault="00103A18" w:rsidP="00B96ECD">
            <w:pPr>
              <w:spacing w:line="240" w:lineRule="auto"/>
              <w:jc w:val="left"/>
              <w:rPr>
                <w:rFonts w:asciiTheme="minorHAnsi" w:eastAsiaTheme="minorEastAsia" w:hAnsiTheme="minorHAnsi"/>
                <w:b/>
                <w:bCs/>
              </w:rPr>
            </w:pPr>
            <w:r w:rsidRPr="00DA39EC">
              <w:rPr>
                <w:rFonts w:asciiTheme="minorHAnsi" w:eastAsiaTheme="minorEastAsia" w:hAnsiTheme="minorHAnsi"/>
                <w:b/>
                <w:bCs/>
              </w:rPr>
              <w:t>Liver (mg)</w:t>
            </w:r>
          </w:p>
        </w:tc>
        <w:tc>
          <w:tcPr>
            <w:tcW w:w="1379" w:type="dxa"/>
            <w:noWrap/>
            <w:vAlign w:val="center"/>
            <w:hideMark/>
          </w:tcPr>
          <w:p w14:paraId="0FB4BF51"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1135 ± 44</w:t>
            </w:r>
          </w:p>
        </w:tc>
        <w:tc>
          <w:tcPr>
            <w:tcW w:w="1380" w:type="dxa"/>
            <w:noWrap/>
            <w:vAlign w:val="center"/>
            <w:hideMark/>
          </w:tcPr>
          <w:p w14:paraId="241C40CC"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1207 ± 65</w:t>
            </w:r>
          </w:p>
        </w:tc>
        <w:tc>
          <w:tcPr>
            <w:tcW w:w="1380" w:type="dxa"/>
            <w:noWrap/>
            <w:vAlign w:val="center"/>
            <w:hideMark/>
          </w:tcPr>
          <w:p w14:paraId="6AEE98B1"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1638 ± 70</w:t>
            </w:r>
          </w:p>
        </w:tc>
        <w:tc>
          <w:tcPr>
            <w:tcW w:w="1380" w:type="dxa"/>
            <w:noWrap/>
            <w:vAlign w:val="center"/>
            <w:hideMark/>
          </w:tcPr>
          <w:p w14:paraId="5E649C2F"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1604 ± 164</w:t>
            </w:r>
          </w:p>
        </w:tc>
        <w:tc>
          <w:tcPr>
            <w:tcW w:w="997" w:type="dxa"/>
            <w:vAlign w:val="center"/>
          </w:tcPr>
          <w:p w14:paraId="54C8A7D7"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c>
          <w:tcPr>
            <w:tcW w:w="997" w:type="dxa"/>
            <w:vAlign w:val="center"/>
          </w:tcPr>
          <w:p w14:paraId="30DBCB1B"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r>
      <w:tr w:rsidR="00103A18" w:rsidRPr="00525AD1" w14:paraId="34306BBE" w14:textId="77777777" w:rsidTr="00B96ECD">
        <w:trPr>
          <w:trHeight w:val="454"/>
          <w:jc w:val="center"/>
        </w:trPr>
        <w:tc>
          <w:tcPr>
            <w:tcW w:w="1696" w:type="dxa"/>
            <w:noWrap/>
            <w:vAlign w:val="center"/>
            <w:hideMark/>
          </w:tcPr>
          <w:p w14:paraId="0964BE38" w14:textId="77777777" w:rsidR="00103A18" w:rsidRPr="00DA39EC" w:rsidRDefault="00103A18" w:rsidP="00B96ECD">
            <w:pPr>
              <w:spacing w:line="240" w:lineRule="auto"/>
              <w:jc w:val="left"/>
              <w:rPr>
                <w:rFonts w:asciiTheme="minorHAnsi" w:eastAsiaTheme="minorEastAsia" w:hAnsiTheme="minorHAnsi"/>
                <w:b/>
                <w:bCs/>
              </w:rPr>
            </w:pPr>
            <w:r w:rsidRPr="00DA39EC">
              <w:rPr>
                <w:rFonts w:asciiTheme="minorHAnsi" w:eastAsiaTheme="minorEastAsia" w:hAnsiTheme="minorHAnsi"/>
                <w:b/>
                <w:bCs/>
              </w:rPr>
              <w:t>Heart (mg)</w:t>
            </w:r>
          </w:p>
        </w:tc>
        <w:tc>
          <w:tcPr>
            <w:tcW w:w="1379" w:type="dxa"/>
            <w:noWrap/>
            <w:vAlign w:val="center"/>
            <w:hideMark/>
          </w:tcPr>
          <w:p w14:paraId="78E232CC"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115 ± 3</w:t>
            </w:r>
          </w:p>
        </w:tc>
        <w:tc>
          <w:tcPr>
            <w:tcW w:w="1380" w:type="dxa"/>
            <w:noWrap/>
            <w:vAlign w:val="center"/>
            <w:hideMark/>
          </w:tcPr>
          <w:p w14:paraId="18C3AEC1"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132 ± 13</w:t>
            </w:r>
          </w:p>
        </w:tc>
        <w:tc>
          <w:tcPr>
            <w:tcW w:w="1380" w:type="dxa"/>
            <w:noWrap/>
            <w:vAlign w:val="center"/>
            <w:hideMark/>
          </w:tcPr>
          <w:p w14:paraId="2613D24B"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283 ± 33</w:t>
            </w:r>
          </w:p>
        </w:tc>
        <w:tc>
          <w:tcPr>
            <w:tcW w:w="1380" w:type="dxa"/>
            <w:noWrap/>
            <w:vAlign w:val="center"/>
            <w:hideMark/>
          </w:tcPr>
          <w:p w14:paraId="61775937"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231 ± 25</w:t>
            </w:r>
          </w:p>
        </w:tc>
        <w:tc>
          <w:tcPr>
            <w:tcW w:w="997" w:type="dxa"/>
            <w:vAlign w:val="center"/>
          </w:tcPr>
          <w:p w14:paraId="3AA6883E"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c>
          <w:tcPr>
            <w:tcW w:w="997" w:type="dxa"/>
            <w:vAlign w:val="center"/>
          </w:tcPr>
          <w:p w14:paraId="21C596A1"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r>
      <w:tr w:rsidR="00103A18" w:rsidRPr="00525AD1" w14:paraId="06D75701" w14:textId="77777777" w:rsidTr="00B96ECD">
        <w:trPr>
          <w:trHeight w:val="454"/>
          <w:jc w:val="center"/>
        </w:trPr>
        <w:tc>
          <w:tcPr>
            <w:tcW w:w="1696" w:type="dxa"/>
            <w:noWrap/>
            <w:vAlign w:val="center"/>
            <w:hideMark/>
          </w:tcPr>
          <w:p w14:paraId="40A215EA" w14:textId="77777777" w:rsidR="00103A18" w:rsidRPr="00DA39EC" w:rsidRDefault="00103A18" w:rsidP="00B96ECD">
            <w:pPr>
              <w:spacing w:line="240" w:lineRule="auto"/>
              <w:jc w:val="left"/>
              <w:rPr>
                <w:rFonts w:asciiTheme="minorHAnsi" w:eastAsiaTheme="minorEastAsia" w:hAnsiTheme="minorHAnsi"/>
                <w:b/>
                <w:bCs/>
              </w:rPr>
            </w:pPr>
            <w:r w:rsidRPr="00DA39EC">
              <w:rPr>
                <w:rFonts w:asciiTheme="minorHAnsi" w:eastAsiaTheme="minorEastAsia" w:hAnsiTheme="minorHAnsi"/>
                <w:b/>
                <w:bCs/>
              </w:rPr>
              <w:t>Pancreas (mg)</w:t>
            </w:r>
          </w:p>
        </w:tc>
        <w:tc>
          <w:tcPr>
            <w:tcW w:w="1379" w:type="dxa"/>
            <w:noWrap/>
            <w:vAlign w:val="center"/>
            <w:hideMark/>
          </w:tcPr>
          <w:p w14:paraId="252F8D33"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402 ± 16</w:t>
            </w:r>
          </w:p>
        </w:tc>
        <w:tc>
          <w:tcPr>
            <w:tcW w:w="1380" w:type="dxa"/>
            <w:noWrap/>
            <w:vAlign w:val="center"/>
            <w:hideMark/>
          </w:tcPr>
          <w:p w14:paraId="2C48932D"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411 ± 26</w:t>
            </w:r>
          </w:p>
        </w:tc>
        <w:tc>
          <w:tcPr>
            <w:tcW w:w="1380" w:type="dxa"/>
            <w:noWrap/>
            <w:vAlign w:val="center"/>
            <w:hideMark/>
          </w:tcPr>
          <w:p w14:paraId="77430148"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600 ± 51</w:t>
            </w:r>
          </w:p>
        </w:tc>
        <w:tc>
          <w:tcPr>
            <w:tcW w:w="1380" w:type="dxa"/>
            <w:noWrap/>
            <w:vAlign w:val="center"/>
            <w:hideMark/>
          </w:tcPr>
          <w:p w14:paraId="6095227D"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521 ± 39</w:t>
            </w:r>
          </w:p>
        </w:tc>
        <w:tc>
          <w:tcPr>
            <w:tcW w:w="997" w:type="dxa"/>
            <w:vAlign w:val="center"/>
          </w:tcPr>
          <w:p w14:paraId="5458EEA6"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c>
          <w:tcPr>
            <w:tcW w:w="997" w:type="dxa"/>
            <w:vAlign w:val="center"/>
          </w:tcPr>
          <w:p w14:paraId="72C83CF4"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r>
      <w:tr w:rsidR="00103A18" w:rsidRPr="00525AD1" w14:paraId="3FAC1109" w14:textId="77777777" w:rsidTr="00B96ECD">
        <w:trPr>
          <w:trHeight w:val="454"/>
          <w:jc w:val="center"/>
        </w:trPr>
        <w:tc>
          <w:tcPr>
            <w:tcW w:w="1696" w:type="dxa"/>
            <w:noWrap/>
            <w:vAlign w:val="center"/>
            <w:hideMark/>
          </w:tcPr>
          <w:p w14:paraId="0E31664E" w14:textId="77777777" w:rsidR="00103A18" w:rsidRPr="00DA39EC" w:rsidRDefault="00103A18" w:rsidP="00B96ECD">
            <w:pPr>
              <w:spacing w:line="240" w:lineRule="auto"/>
              <w:jc w:val="left"/>
              <w:rPr>
                <w:rFonts w:asciiTheme="minorHAnsi" w:eastAsiaTheme="minorEastAsia" w:hAnsiTheme="minorHAnsi"/>
                <w:b/>
                <w:bCs/>
              </w:rPr>
            </w:pPr>
            <w:r w:rsidRPr="00DA39EC">
              <w:rPr>
                <w:rFonts w:asciiTheme="minorHAnsi" w:eastAsiaTheme="minorEastAsia" w:hAnsiTheme="minorHAnsi"/>
                <w:b/>
                <w:bCs/>
              </w:rPr>
              <w:t>Brain (mg)</w:t>
            </w:r>
          </w:p>
        </w:tc>
        <w:tc>
          <w:tcPr>
            <w:tcW w:w="1379" w:type="dxa"/>
            <w:noWrap/>
            <w:vAlign w:val="center"/>
            <w:hideMark/>
          </w:tcPr>
          <w:p w14:paraId="182E86DF"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474 ± 10</w:t>
            </w:r>
          </w:p>
        </w:tc>
        <w:tc>
          <w:tcPr>
            <w:tcW w:w="1380" w:type="dxa"/>
            <w:noWrap/>
            <w:vAlign w:val="center"/>
            <w:hideMark/>
          </w:tcPr>
          <w:p w14:paraId="4BF8C5E5"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506 ± 19</w:t>
            </w:r>
          </w:p>
        </w:tc>
        <w:tc>
          <w:tcPr>
            <w:tcW w:w="1380" w:type="dxa"/>
            <w:noWrap/>
            <w:vAlign w:val="center"/>
            <w:hideMark/>
          </w:tcPr>
          <w:p w14:paraId="21CCB477"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565 ± 26</w:t>
            </w:r>
          </w:p>
        </w:tc>
        <w:tc>
          <w:tcPr>
            <w:tcW w:w="1380" w:type="dxa"/>
            <w:noWrap/>
            <w:vAlign w:val="center"/>
            <w:hideMark/>
          </w:tcPr>
          <w:p w14:paraId="4533FDA4"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545 ± 26</w:t>
            </w:r>
          </w:p>
        </w:tc>
        <w:tc>
          <w:tcPr>
            <w:tcW w:w="997" w:type="dxa"/>
            <w:vAlign w:val="center"/>
          </w:tcPr>
          <w:p w14:paraId="76965032"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c>
          <w:tcPr>
            <w:tcW w:w="997" w:type="dxa"/>
            <w:vAlign w:val="center"/>
          </w:tcPr>
          <w:p w14:paraId="7F8F8346" w14:textId="77777777" w:rsidR="00103A18" w:rsidRPr="00525AD1"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r>
      <w:tr w:rsidR="00103A18" w:rsidRPr="00525AD1" w14:paraId="40D95F30" w14:textId="77777777" w:rsidTr="00B96ECD">
        <w:trPr>
          <w:trHeight w:val="454"/>
          <w:jc w:val="center"/>
        </w:trPr>
        <w:tc>
          <w:tcPr>
            <w:tcW w:w="9209" w:type="dxa"/>
            <w:gridSpan w:val="7"/>
            <w:noWrap/>
            <w:vAlign w:val="center"/>
          </w:tcPr>
          <w:p w14:paraId="471662CE" w14:textId="77777777" w:rsidR="00103A18" w:rsidRPr="00E306D9" w:rsidRDefault="00103A18" w:rsidP="00B96ECD">
            <w:pPr>
              <w:spacing w:line="240" w:lineRule="auto"/>
              <w:jc w:val="left"/>
              <w:rPr>
                <w:rFonts w:asciiTheme="minorHAnsi" w:eastAsiaTheme="minorEastAsia" w:hAnsiTheme="minorHAnsi"/>
                <w:b/>
              </w:rPr>
            </w:pPr>
            <w:r w:rsidRPr="00E306D9">
              <w:rPr>
                <w:rFonts w:asciiTheme="minorHAnsi" w:eastAsiaTheme="minorEastAsia" w:hAnsiTheme="minorHAnsi"/>
                <w:b/>
              </w:rPr>
              <w:t>Organ weights relative to bodyweight</w:t>
            </w:r>
          </w:p>
        </w:tc>
      </w:tr>
      <w:tr w:rsidR="00103A18" w:rsidRPr="00525AD1" w14:paraId="2A38A377" w14:textId="77777777" w:rsidTr="00B96ECD">
        <w:trPr>
          <w:trHeight w:val="454"/>
          <w:jc w:val="center"/>
        </w:trPr>
        <w:tc>
          <w:tcPr>
            <w:tcW w:w="1696" w:type="dxa"/>
            <w:noWrap/>
            <w:vAlign w:val="center"/>
          </w:tcPr>
          <w:p w14:paraId="6E2592EB" w14:textId="77777777" w:rsidR="00103A18" w:rsidRPr="00DA39EC" w:rsidRDefault="00103A18" w:rsidP="00B96ECD">
            <w:pPr>
              <w:spacing w:line="240" w:lineRule="auto"/>
              <w:jc w:val="left"/>
              <w:rPr>
                <w:rFonts w:asciiTheme="minorHAnsi" w:eastAsiaTheme="minorEastAsia" w:hAnsiTheme="minorHAnsi"/>
                <w:b/>
                <w:bCs/>
              </w:rPr>
            </w:pPr>
            <w:r w:rsidRPr="00DA39EC">
              <w:rPr>
                <w:rFonts w:asciiTheme="minorHAnsi" w:eastAsiaTheme="minorEastAsia" w:hAnsiTheme="minorHAnsi"/>
                <w:b/>
                <w:bCs/>
              </w:rPr>
              <w:t>Kidney (</w:t>
            </w:r>
            <w:r>
              <w:rPr>
                <w:rFonts w:asciiTheme="minorHAnsi" w:eastAsiaTheme="minorEastAsia" w:hAnsiTheme="minorHAnsi"/>
                <w:b/>
                <w:bCs/>
              </w:rPr>
              <w:t>%</w:t>
            </w:r>
            <w:r w:rsidRPr="00DA39EC">
              <w:rPr>
                <w:rFonts w:asciiTheme="minorHAnsi" w:eastAsiaTheme="minorEastAsia" w:hAnsiTheme="minorHAnsi"/>
                <w:b/>
                <w:bCs/>
              </w:rPr>
              <w:t>)</w:t>
            </w:r>
          </w:p>
        </w:tc>
        <w:tc>
          <w:tcPr>
            <w:tcW w:w="1379" w:type="dxa"/>
            <w:noWrap/>
            <w:vAlign w:val="center"/>
          </w:tcPr>
          <w:p w14:paraId="32824373"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0.98</w:t>
            </w:r>
            <w:r w:rsidRPr="00DA39EC">
              <w:rPr>
                <w:rFonts w:asciiTheme="minorHAnsi" w:eastAsiaTheme="minorEastAsia" w:hAnsiTheme="minorHAnsi"/>
              </w:rPr>
              <w:t xml:space="preserve"> ± </w:t>
            </w:r>
            <w:r>
              <w:rPr>
                <w:rFonts w:asciiTheme="minorHAnsi" w:eastAsiaTheme="minorEastAsia" w:hAnsiTheme="minorHAnsi"/>
              </w:rPr>
              <w:t>0.03</w:t>
            </w:r>
          </w:p>
        </w:tc>
        <w:tc>
          <w:tcPr>
            <w:tcW w:w="1380" w:type="dxa"/>
            <w:noWrap/>
            <w:vAlign w:val="center"/>
          </w:tcPr>
          <w:p w14:paraId="4A6252D7"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1.02</w:t>
            </w:r>
            <w:r w:rsidRPr="00DA39EC">
              <w:rPr>
                <w:rFonts w:asciiTheme="minorHAnsi" w:eastAsiaTheme="minorEastAsia" w:hAnsiTheme="minorHAnsi"/>
              </w:rPr>
              <w:t xml:space="preserve"> ± </w:t>
            </w:r>
            <w:r>
              <w:rPr>
                <w:rFonts w:asciiTheme="minorHAnsi" w:eastAsiaTheme="minorEastAsia" w:hAnsiTheme="minorHAnsi"/>
              </w:rPr>
              <w:t>0.4</w:t>
            </w:r>
          </w:p>
        </w:tc>
        <w:tc>
          <w:tcPr>
            <w:tcW w:w="1380" w:type="dxa"/>
            <w:noWrap/>
            <w:vAlign w:val="center"/>
          </w:tcPr>
          <w:p w14:paraId="3910E78F"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1.24</w:t>
            </w:r>
            <w:r w:rsidRPr="00DA39EC">
              <w:rPr>
                <w:rFonts w:asciiTheme="minorHAnsi" w:eastAsiaTheme="minorEastAsia" w:hAnsiTheme="minorHAnsi"/>
              </w:rPr>
              <w:t xml:space="preserve"> ± </w:t>
            </w:r>
            <w:r>
              <w:rPr>
                <w:rFonts w:asciiTheme="minorHAnsi" w:eastAsiaTheme="minorEastAsia" w:hAnsiTheme="minorHAnsi"/>
              </w:rPr>
              <w:t>0.05</w:t>
            </w:r>
          </w:p>
        </w:tc>
        <w:tc>
          <w:tcPr>
            <w:tcW w:w="1380" w:type="dxa"/>
            <w:noWrap/>
            <w:vAlign w:val="center"/>
          </w:tcPr>
          <w:p w14:paraId="5890308A"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1.17</w:t>
            </w:r>
            <w:r w:rsidRPr="00DA39EC">
              <w:rPr>
                <w:rFonts w:asciiTheme="minorHAnsi" w:eastAsiaTheme="minorEastAsia" w:hAnsiTheme="minorHAnsi"/>
              </w:rPr>
              <w:t xml:space="preserve"> ± </w:t>
            </w:r>
            <w:r>
              <w:rPr>
                <w:rFonts w:asciiTheme="minorHAnsi" w:eastAsiaTheme="minorEastAsia" w:hAnsiTheme="minorHAnsi"/>
              </w:rPr>
              <w:t>0.05</w:t>
            </w:r>
          </w:p>
        </w:tc>
        <w:tc>
          <w:tcPr>
            <w:tcW w:w="997" w:type="dxa"/>
            <w:vAlign w:val="center"/>
          </w:tcPr>
          <w:p w14:paraId="2EA304F0" w14:textId="77777777" w:rsidR="00103A18" w:rsidRPr="00DA39EC"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c>
          <w:tcPr>
            <w:tcW w:w="997" w:type="dxa"/>
            <w:vAlign w:val="center"/>
          </w:tcPr>
          <w:p w14:paraId="3F0126C2" w14:textId="77777777" w:rsidR="00103A18" w:rsidRPr="00DA39EC"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r>
      <w:tr w:rsidR="00103A18" w:rsidRPr="00525AD1" w14:paraId="67678107" w14:textId="77777777" w:rsidTr="00B96ECD">
        <w:trPr>
          <w:trHeight w:val="454"/>
          <w:jc w:val="center"/>
        </w:trPr>
        <w:tc>
          <w:tcPr>
            <w:tcW w:w="1696" w:type="dxa"/>
            <w:noWrap/>
            <w:vAlign w:val="center"/>
          </w:tcPr>
          <w:p w14:paraId="59E3CE8A" w14:textId="77777777" w:rsidR="00103A18" w:rsidRPr="00DA39EC" w:rsidRDefault="00103A18" w:rsidP="00B96ECD">
            <w:pPr>
              <w:spacing w:line="240" w:lineRule="auto"/>
              <w:jc w:val="left"/>
              <w:rPr>
                <w:rFonts w:asciiTheme="minorHAnsi" w:eastAsiaTheme="minorEastAsia" w:hAnsiTheme="minorHAnsi"/>
                <w:b/>
                <w:bCs/>
              </w:rPr>
            </w:pPr>
            <w:r w:rsidRPr="00DA39EC">
              <w:rPr>
                <w:rFonts w:asciiTheme="minorHAnsi" w:eastAsiaTheme="minorEastAsia" w:hAnsiTheme="minorHAnsi"/>
                <w:b/>
                <w:bCs/>
              </w:rPr>
              <w:t>Liver (</w:t>
            </w:r>
            <w:r>
              <w:rPr>
                <w:rFonts w:asciiTheme="minorHAnsi" w:eastAsiaTheme="minorEastAsia" w:hAnsiTheme="minorHAnsi"/>
                <w:b/>
                <w:bCs/>
              </w:rPr>
              <w:t>%</w:t>
            </w:r>
            <w:r w:rsidRPr="00DA39EC">
              <w:rPr>
                <w:rFonts w:asciiTheme="minorHAnsi" w:eastAsiaTheme="minorEastAsia" w:hAnsiTheme="minorHAnsi"/>
                <w:b/>
                <w:bCs/>
              </w:rPr>
              <w:t>)</w:t>
            </w:r>
          </w:p>
        </w:tc>
        <w:tc>
          <w:tcPr>
            <w:tcW w:w="1379" w:type="dxa"/>
            <w:noWrap/>
            <w:vAlign w:val="center"/>
          </w:tcPr>
          <w:p w14:paraId="13777AD3"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4.18</w:t>
            </w:r>
            <w:r w:rsidRPr="00DA39EC">
              <w:rPr>
                <w:rFonts w:asciiTheme="minorHAnsi" w:eastAsiaTheme="minorEastAsia" w:hAnsiTheme="minorHAnsi"/>
              </w:rPr>
              <w:t xml:space="preserve"> ± </w:t>
            </w:r>
            <w:r>
              <w:rPr>
                <w:rFonts w:asciiTheme="minorHAnsi" w:eastAsiaTheme="minorEastAsia" w:hAnsiTheme="minorHAnsi"/>
              </w:rPr>
              <w:t>0.09</w:t>
            </w:r>
          </w:p>
        </w:tc>
        <w:tc>
          <w:tcPr>
            <w:tcW w:w="1380" w:type="dxa"/>
            <w:noWrap/>
            <w:vAlign w:val="center"/>
          </w:tcPr>
          <w:p w14:paraId="69AF9956"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4.52</w:t>
            </w:r>
            <w:r w:rsidRPr="00DA39EC">
              <w:rPr>
                <w:rFonts w:asciiTheme="minorHAnsi" w:eastAsiaTheme="minorEastAsia" w:hAnsiTheme="minorHAnsi"/>
              </w:rPr>
              <w:t xml:space="preserve"> ± </w:t>
            </w:r>
            <w:r>
              <w:rPr>
                <w:rFonts w:asciiTheme="minorHAnsi" w:eastAsiaTheme="minorEastAsia" w:hAnsiTheme="minorHAnsi"/>
              </w:rPr>
              <w:t>0.20</w:t>
            </w:r>
          </w:p>
        </w:tc>
        <w:tc>
          <w:tcPr>
            <w:tcW w:w="1380" w:type="dxa"/>
            <w:noWrap/>
            <w:vAlign w:val="center"/>
          </w:tcPr>
          <w:p w14:paraId="109A6A49"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4.55</w:t>
            </w:r>
            <w:r w:rsidRPr="00DA39EC">
              <w:rPr>
                <w:rFonts w:asciiTheme="minorHAnsi" w:eastAsiaTheme="minorEastAsia" w:hAnsiTheme="minorHAnsi"/>
              </w:rPr>
              <w:t xml:space="preserve"> ± </w:t>
            </w:r>
            <w:r>
              <w:rPr>
                <w:rFonts w:asciiTheme="minorHAnsi" w:eastAsiaTheme="minorEastAsia" w:hAnsiTheme="minorHAnsi"/>
              </w:rPr>
              <w:t>0.18</w:t>
            </w:r>
          </w:p>
        </w:tc>
        <w:tc>
          <w:tcPr>
            <w:tcW w:w="1380" w:type="dxa"/>
            <w:noWrap/>
            <w:vAlign w:val="center"/>
          </w:tcPr>
          <w:p w14:paraId="0EEC3788"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4.67</w:t>
            </w:r>
            <w:r w:rsidRPr="00DA39EC">
              <w:rPr>
                <w:rFonts w:asciiTheme="minorHAnsi" w:eastAsiaTheme="minorEastAsia" w:hAnsiTheme="minorHAnsi"/>
              </w:rPr>
              <w:t xml:space="preserve"> ± </w:t>
            </w:r>
            <w:r>
              <w:rPr>
                <w:rFonts w:asciiTheme="minorHAnsi" w:eastAsiaTheme="minorEastAsia" w:hAnsiTheme="minorHAnsi"/>
              </w:rPr>
              <w:t>0.09</w:t>
            </w:r>
          </w:p>
        </w:tc>
        <w:tc>
          <w:tcPr>
            <w:tcW w:w="997" w:type="dxa"/>
            <w:vAlign w:val="center"/>
          </w:tcPr>
          <w:p w14:paraId="171B1B0D" w14:textId="77777777" w:rsidR="00103A18" w:rsidRPr="00DA39EC"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c>
          <w:tcPr>
            <w:tcW w:w="997" w:type="dxa"/>
            <w:vAlign w:val="center"/>
          </w:tcPr>
          <w:p w14:paraId="05E96F82" w14:textId="77777777" w:rsidR="00103A18" w:rsidRPr="00DA39EC"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r>
      <w:tr w:rsidR="00103A18" w:rsidRPr="00525AD1" w14:paraId="5A818298" w14:textId="77777777" w:rsidTr="00B96ECD">
        <w:trPr>
          <w:trHeight w:val="454"/>
          <w:jc w:val="center"/>
        </w:trPr>
        <w:tc>
          <w:tcPr>
            <w:tcW w:w="1696" w:type="dxa"/>
            <w:noWrap/>
            <w:vAlign w:val="center"/>
          </w:tcPr>
          <w:p w14:paraId="08CDC93B" w14:textId="77777777" w:rsidR="00103A18" w:rsidRPr="00DA39EC" w:rsidRDefault="00103A18" w:rsidP="00B96ECD">
            <w:pPr>
              <w:spacing w:line="240" w:lineRule="auto"/>
              <w:jc w:val="left"/>
              <w:rPr>
                <w:rFonts w:asciiTheme="minorHAnsi" w:eastAsiaTheme="minorEastAsia" w:hAnsiTheme="minorHAnsi"/>
                <w:b/>
                <w:bCs/>
              </w:rPr>
            </w:pPr>
            <w:r w:rsidRPr="00DA39EC">
              <w:rPr>
                <w:rFonts w:asciiTheme="minorHAnsi" w:eastAsiaTheme="minorEastAsia" w:hAnsiTheme="minorHAnsi"/>
                <w:b/>
                <w:bCs/>
              </w:rPr>
              <w:t>Heart (</w:t>
            </w:r>
            <w:r>
              <w:rPr>
                <w:rFonts w:asciiTheme="minorHAnsi" w:eastAsiaTheme="minorEastAsia" w:hAnsiTheme="minorHAnsi"/>
                <w:b/>
                <w:bCs/>
              </w:rPr>
              <w:t>%</w:t>
            </w:r>
            <w:r w:rsidRPr="00DA39EC">
              <w:rPr>
                <w:rFonts w:asciiTheme="minorHAnsi" w:eastAsiaTheme="minorEastAsia" w:hAnsiTheme="minorHAnsi"/>
                <w:b/>
                <w:bCs/>
              </w:rPr>
              <w:t>)</w:t>
            </w:r>
          </w:p>
        </w:tc>
        <w:tc>
          <w:tcPr>
            <w:tcW w:w="1379" w:type="dxa"/>
            <w:noWrap/>
            <w:vAlign w:val="center"/>
          </w:tcPr>
          <w:p w14:paraId="59AD8E2F"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0.46</w:t>
            </w:r>
            <w:r w:rsidRPr="00DA39EC">
              <w:rPr>
                <w:rFonts w:asciiTheme="minorHAnsi" w:eastAsiaTheme="minorEastAsia" w:hAnsiTheme="minorHAnsi"/>
              </w:rPr>
              <w:t xml:space="preserve"> ± </w:t>
            </w:r>
            <w:r>
              <w:rPr>
                <w:rFonts w:asciiTheme="minorHAnsi" w:eastAsiaTheme="minorEastAsia" w:hAnsiTheme="minorHAnsi"/>
              </w:rPr>
              <w:t>0.03</w:t>
            </w:r>
          </w:p>
        </w:tc>
        <w:tc>
          <w:tcPr>
            <w:tcW w:w="1380" w:type="dxa"/>
            <w:noWrap/>
            <w:vAlign w:val="center"/>
          </w:tcPr>
          <w:p w14:paraId="7234924A"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0.51</w:t>
            </w:r>
            <w:r w:rsidRPr="00DA39EC">
              <w:rPr>
                <w:rFonts w:asciiTheme="minorHAnsi" w:eastAsiaTheme="minorEastAsia" w:hAnsiTheme="minorHAnsi"/>
              </w:rPr>
              <w:t xml:space="preserve"> ± </w:t>
            </w:r>
            <w:r>
              <w:rPr>
                <w:rFonts w:asciiTheme="minorHAnsi" w:eastAsiaTheme="minorEastAsia" w:hAnsiTheme="minorHAnsi"/>
              </w:rPr>
              <w:t>0.06</w:t>
            </w:r>
          </w:p>
        </w:tc>
        <w:tc>
          <w:tcPr>
            <w:tcW w:w="1380" w:type="dxa"/>
            <w:noWrap/>
            <w:vAlign w:val="center"/>
          </w:tcPr>
          <w:p w14:paraId="65DD0C54"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0.78</w:t>
            </w:r>
            <w:r w:rsidRPr="00DA39EC">
              <w:rPr>
                <w:rFonts w:asciiTheme="minorHAnsi" w:eastAsiaTheme="minorEastAsia" w:hAnsiTheme="minorHAnsi"/>
              </w:rPr>
              <w:t xml:space="preserve"> ± </w:t>
            </w:r>
            <w:r>
              <w:rPr>
                <w:rFonts w:asciiTheme="minorHAnsi" w:eastAsiaTheme="minorEastAsia" w:hAnsiTheme="minorHAnsi"/>
              </w:rPr>
              <w:t>0.09</w:t>
            </w:r>
          </w:p>
        </w:tc>
        <w:tc>
          <w:tcPr>
            <w:tcW w:w="1380" w:type="dxa"/>
            <w:noWrap/>
            <w:vAlign w:val="center"/>
          </w:tcPr>
          <w:p w14:paraId="6C2EDEA3"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0.67</w:t>
            </w:r>
            <w:r w:rsidRPr="00DA39EC">
              <w:rPr>
                <w:rFonts w:asciiTheme="minorHAnsi" w:eastAsiaTheme="minorEastAsia" w:hAnsiTheme="minorHAnsi"/>
              </w:rPr>
              <w:t xml:space="preserve"> ± </w:t>
            </w:r>
            <w:r>
              <w:rPr>
                <w:rFonts w:asciiTheme="minorHAnsi" w:eastAsiaTheme="minorEastAsia" w:hAnsiTheme="minorHAnsi"/>
              </w:rPr>
              <w:t>0.07</w:t>
            </w:r>
          </w:p>
        </w:tc>
        <w:tc>
          <w:tcPr>
            <w:tcW w:w="997" w:type="dxa"/>
            <w:vAlign w:val="center"/>
          </w:tcPr>
          <w:p w14:paraId="5D1FF12C" w14:textId="77777777" w:rsidR="00103A18" w:rsidRPr="00DA39EC"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c>
          <w:tcPr>
            <w:tcW w:w="997" w:type="dxa"/>
            <w:vAlign w:val="center"/>
          </w:tcPr>
          <w:p w14:paraId="2D741CCC" w14:textId="77777777" w:rsidR="00103A18" w:rsidRPr="00DA39EC"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r>
      <w:tr w:rsidR="00103A18" w:rsidRPr="00525AD1" w14:paraId="59705F3C" w14:textId="77777777" w:rsidTr="00B96ECD">
        <w:trPr>
          <w:trHeight w:val="454"/>
          <w:jc w:val="center"/>
        </w:trPr>
        <w:tc>
          <w:tcPr>
            <w:tcW w:w="1696" w:type="dxa"/>
            <w:noWrap/>
            <w:vAlign w:val="center"/>
          </w:tcPr>
          <w:p w14:paraId="357BDBCF" w14:textId="77777777" w:rsidR="00103A18" w:rsidRPr="00DA39EC" w:rsidRDefault="00103A18" w:rsidP="00B96ECD">
            <w:pPr>
              <w:spacing w:line="240" w:lineRule="auto"/>
              <w:jc w:val="left"/>
              <w:rPr>
                <w:rFonts w:asciiTheme="minorHAnsi" w:eastAsiaTheme="minorEastAsia" w:hAnsiTheme="minorHAnsi"/>
                <w:b/>
                <w:bCs/>
              </w:rPr>
            </w:pPr>
            <w:r w:rsidRPr="00DA39EC">
              <w:rPr>
                <w:rFonts w:asciiTheme="minorHAnsi" w:eastAsiaTheme="minorEastAsia" w:hAnsiTheme="minorHAnsi"/>
                <w:b/>
                <w:bCs/>
              </w:rPr>
              <w:t>Pancreas (</w:t>
            </w:r>
            <w:r>
              <w:rPr>
                <w:rFonts w:asciiTheme="minorHAnsi" w:eastAsiaTheme="minorEastAsia" w:hAnsiTheme="minorHAnsi"/>
                <w:b/>
                <w:bCs/>
              </w:rPr>
              <w:t>%</w:t>
            </w:r>
            <w:r w:rsidRPr="00DA39EC">
              <w:rPr>
                <w:rFonts w:asciiTheme="minorHAnsi" w:eastAsiaTheme="minorEastAsia" w:hAnsiTheme="minorHAnsi"/>
                <w:b/>
                <w:bCs/>
              </w:rPr>
              <w:t>)</w:t>
            </w:r>
          </w:p>
        </w:tc>
        <w:tc>
          <w:tcPr>
            <w:tcW w:w="1379" w:type="dxa"/>
            <w:noWrap/>
            <w:vAlign w:val="center"/>
          </w:tcPr>
          <w:p w14:paraId="6BAC5ED3"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1.51</w:t>
            </w:r>
            <w:r w:rsidRPr="00DA39EC">
              <w:rPr>
                <w:rFonts w:asciiTheme="minorHAnsi" w:eastAsiaTheme="minorEastAsia" w:hAnsiTheme="minorHAnsi"/>
              </w:rPr>
              <w:t xml:space="preserve"> ± </w:t>
            </w:r>
            <w:r>
              <w:rPr>
                <w:rFonts w:asciiTheme="minorHAnsi" w:eastAsiaTheme="minorEastAsia" w:hAnsiTheme="minorHAnsi"/>
              </w:rPr>
              <w:t>0.03</w:t>
            </w:r>
          </w:p>
        </w:tc>
        <w:tc>
          <w:tcPr>
            <w:tcW w:w="1380" w:type="dxa"/>
            <w:noWrap/>
            <w:vAlign w:val="center"/>
          </w:tcPr>
          <w:p w14:paraId="4EBEC18F"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1.54</w:t>
            </w:r>
            <w:r w:rsidRPr="00DA39EC">
              <w:rPr>
                <w:rFonts w:asciiTheme="minorHAnsi" w:eastAsiaTheme="minorEastAsia" w:hAnsiTheme="minorHAnsi"/>
              </w:rPr>
              <w:t xml:space="preserve"> ± </w:t>
            </w:r>
            <w:r>
              <w:rPr>
                <w:rFonts w:asciiTheme="minorHAnsi" w:eastAsiaTheme="minorEastAsia" w:hAnsiTheme="minorHAnsi"/>
              </w:rPr>
              <w:t>0.08</w:t>
            </w:r>
          </w:p>
        </w:tc>
        <w:tc>
          <w:tcPr>
            <w:tcW w:w="1380" w:type="dxa"/>
            <w:noWrap/>
            <w:vAlign w:val="center"/>
          </w:tcPr>
          <w:p w14:paraId="07145D00"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1.65</w:t>
            </w:r>
            <w:r w:rsidRPr="00DA39EC">
              <w:rPr>
                <w:rFonts w:asciiTheme="minorHAnsi" w:eastAsiaTheme="minorEastAsia" w:hAnsiTheme="minorHAnsi"/>
              </w:rPr>
              <w:t xml:space="preserve"> ± </w:t>
            </w:r>
            <w:r>
              <w:rPr>
                <w:rFonts w:asciiTheme="minorHAnsi" w:eastAsiaTheme="minorEastAsia" w:hAnsiTheme="minorHAnsi"/>
              </w:rPr>
              <w:t>0.11</w:t>
            </w:r>
          </w:p>
        </w:tc>
        <w:tc>
          <w:tcPr>
            <w:tcW w:w="1380" w:type="dxa"/>
            <w:noWrap/>
            <w:vAlign w:val="center"/>
          </w:tcPr>
          <w:p w14:paraId="33407881"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1.50</w:t>
            </w:r>
            <w:r w:rsidRPr="00DA39EC">
              <w:rPr>
                <w:rFonts w:asciiTheme="minorHAnsi" w:eastAsiaTheme="minorEastAsia" w:hAnsiTheme="minorHAnsi"/>
              </w:rPr>
              <w:t xml:space="preserve"> ± </w:t>
            </w:r>
            <w:r>
              <w:rPr>
                <w:rFonts w:asciiTheme="minorHAnsi" w:eastAsiaTheme="minorEastAsia" w:hAnsiTheme="minorHAnsi"/>
              </w:rPr>
              <w:t>0.08</w:t>
            </w:r>
          </w:p>
        </w:tc>
        <w:tc>
          <w:tcPr>
            <w:tcW w:w="997" w:type="dxa"/>
            <w:vAlign w:val="center"/>
          </w:tcPr>
          <w:p w14:paraId="4B5BCCD9" w14:textId="77777777" w:rsidR="00103A18" w:rsidRPr="00DA39EC"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c>
          <w:tcPr>
            <w:tcW w:w="997" w:type="dxa"/>
            <w:vAlign w:val="center"/>
          </w:tcPr>
          <w:p w14:paraId="1BCE6E76" w14:textId="77777777" w:rsidR="00103A18" w:rsidRPr="00DA39EC"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r>
      <w:tr w:rsidR="00103A18" w:rsidRPr="00525AD1" w14:paraId="1B837973" w14:textId="77777777" w:rsidTr="00B96ECD">
        <w:trPr>
          <w:trHeight w:val="454"/>
          <w:jc w:val="center"/>
        </w:trPr>
        <w:tc>
          <w:tcPr>
            <w:tcW w:w="1696" w:type="dxa"/>
            <w:noWrap/>
            <w:vAlign w:val="center"/>
          </w:tcPr>
          <w:p w14:paraId="47026DBE" w14:textId="77777777" w:rsidR="00103A18" w:rsidRPr="00DA39EC" w:rsidRDefault="00103A18" w:rsidP="00B96ECD">
            <w:pPr>
              <w:spacing w:line="240" w:lineRule="auto"/>
              <w:jc w:val="left"/>
              <w:rPr>
                <w:rFonts w:asciiTheme="minorHAnsi" w:eastAsiaTheme="minorEastAsia" w:hAnsiTheme="minorHAnsi"/>
                <w:b/>
                <w:bCs/>
              </w:rPr>
            </w:pPr>
            <w:r w:rsidRPr="00DA39EC">
              <w:rPr>
                <w:rFonts w:asciiTheme="minorHAnsi" w:eastAsiaTheme="minorEastAsia" w:hAnsiTheme="minorHAnsi"/>
                <w:b/>
                <w:bCs/>
              </w:rPr>
              <w:t>Brain (</w:t>
            </w:r>
            <w:r>
              <w:rPr>
                <w:rFonts w:asciiTheme="minorHAnsi" w:eastAsiaTheme="minorEastAsia" w:hAnsiTheme="minorHAnsi"/>
                <w:b/>
                <w:bCs/>
              </w:rPr>
              <w:t>%</w:t>
            </w:r>
            <w:r w:rsidRPr="00DA39EC">
              <w:rPr>
                <w:rFonts w:asciiTheme="minorHAnsi" w:eastAsiaTheme="minorEastAsia" w:hAnsiTheme="minorHAnsi"/>
                <w:b/>
                <w:bCs/>
              </w:rPr>
              <w:t>)</w:t>
            </w:r>
          </w:p>
        </w:tc>
        <w:tc>
          <w:tcPr>
            <w:tcW w:w="1379" w:type="dxa"/>
            <w:noWrap/>
            <w:vAlign w:val="center"/>
          </w:tcPr>
          <w:p w14:paraId="4338EFE9"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1.80</w:t>
            </w:r>
            <w:r w:rsidRPr="00DA39EC">
              <w:rPr>
                <w:rFonts w:asciiTheme="minorHAnsi" w:eastAsiaTheme="minorEastAsia" w:hAnsiTheme="minorHAnsi"/>
              </w:rPr>
              <w:t xml:space="preserve"> ± </w:t>
            </w:r>
            <w:r>
              <w:rPr>
                <w:rFonts w:asciiTheme="minorHAnsi" w:eastAsiaTheme="minorEastAsia" w:hAnsiTheme="minorHAnsi"/>
              </w:rPr>
              <w:t>0.07</w:t>
            </w:r>
          </w:p>
        </w:tc>
        <w:tc>
          <w:tcPr>
            <w:tcW w:w="1380" w:type="dxa"/>
            <w:noWrap/>
            <w:vAlign w:val="center"/>
          </w:tcPr>
          <w:p w14:paraId="7A5887F8"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1.93</w:t>
            </w:r>
            <w:r w:rsidRPr="00DA39EC">
              <w:rPr>
                <w:rFonts w:asciiTheme="minorHAnsi" w:eastAsiaTheme="minorEastAsia" w:hAnsiTheme="minorHAnsi"/>
              </w:rPr>
              <w:t xml:space="preserve"> ± </w:t>
            </w:r>
            <w:r>
              <w:rPr>
                <w:rFonts w:asciiTheme="minorHAnsi" w:eastAsiaTheme="minorEastAsia" w:hAnsiTheme="minorHAnsi"/>
              </w:rPr>
              <w:t>0.05</w:t>
            </w:r>
          </w:p>
        </w:tc>
        <w:tc>
          <w:tcPr>
            <w:tcW w:w="1380" w:type="dxa"/>
            <w:noWrap/>
            <w:vAlign w:val="center"/>
          </w:tcPr>
          <w:p w14:paraId="31653C7E"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1.56</w:t>
            </w:r>
            <w:r w:rsidRPr="00DA39EC">
              <w:rPr>
                <w:rFonts w:asciiTheme="minorHAnsi" w:eastAsiaTheme="minorEastAsia" w:hAnsiTheme="minorHAnsi"/>
              </w:rPr>
              <w:t xml:space="preserve"> ± </w:t>
            </w:r>
            <w:r>
              <w:rPr>
                <w:rFonts w:asciiTheme="minorHAnsi" w:eastAsiaTheme="minorEastAsia" w:hAnsiTheme="minorHAnsi"/>
              </w:rPr>
              <w:t>0.04</w:t>
            </w:r>
          </w:p>
        </w:tc>
        <w:tc>
          <w:tcPr>
            <w:tcW w:w="1380" w:type="dxa"/>
            <w:noWrap/>
            <w:vAlign w:val="center"/>
          </w:tcPr>
          <w:p w14:paraId="13CE69F2" w14:textId="77777777" w:rsidR="00103A18" w:rsidRPr="00DA39EC" w:rsidRDefault="00103A18" w:rsidP="00B96ECD">
            <w:pPr>
              <w:spacing w:line="240" w:lineRule="auto"/>
              <w:jc w:val="center"/>
              <w:rPr>
                <w:rFonts w:asciiTheme="minorHAnsi" w:eastAsiaTheme="minorEastAsia" w:hAnsiTheme="minorHAnsi"/>
              </w:rPr>
            </w:pPr>
            <w:r>
              <w:rPr>
                <w:rFonts w:asciiTheme="minorHAnsi" w:eastAsiaTheme="minorEastAsia" w:hAnsiTheme="minorHAnsi"/>
              </w:rPr>
              <w:t>1.58</w:t>
            </w:r>
            <w:r w:rsidRPr="00DA39EC">
              <w:rPr>
                <w:rFonts w:asciiTheme="minorHAnsi" w:eastAsiaTheme="minorEastAsia" w:hAnsiTheme="minorHAnsi"/>
              </w:rPr>
              <w:t xml:space="preserve"> ± </w:t>
            </w:r>
            <w:r>
              <w:rPr>
                <w:rFonts w:asciiTheme="minorHAnsi" w:eastAsiaTheme="minorEastAsia" w:hAnsiTheme="minorHAnsi"/>
              </w:rPr>
              <w:t>0.06</w:t>
            </w:r>
          </w:p>
        </w:tc>
        <w:tc>
          <w:tcPr>
            <w:tcW w:w="997" w:type="dxa"/>
            <w:vAlign w:val="center"/>
          </w:tcPr>
          <w:p w14:paraId="70C316EB" w14:textId="77777777" w:rsidR="00103A18" w:rsidRPr="00DA39EC"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c>
          <w:tcPr>
            <w:tcW w:w="997" w:type="dxa"/>
            <w:vAlign w:val="center"/>
          </w:tcPr>
          <w:p w14:paraId="07532372" w14:textId="77777777" w:rsidR="00103A18" w:rsidRPr="00DA39EC" w:rsidRDefault="00103A18" w:rsidP="00B96ECD">
            <w:pPr>
              <w:spacing w:line="240" w:lineRule="auto"/>
              <w:jc w:val="center"/>
              <w:rPr>
                <w:rFonts w:asciiTheme="minorHAnsi" w:eastAsiaTheme="minorEastAsia" w:hAnsiTheme="minorHAnsi"/>
              </w:rPr>
            </w:pPr>
            <w:r w:rsidRPr="00DA39EC">
              <w:rPr>
                <w:rFonts w:asciiTheme="minorHAnsi" w:eastAsiaTheme="minorEastAsia" w:hAnsiTheme="minorHAnsi"/>
              </w:rPr>
              <w:t>ns</w:t>
            </w:r>
          </w:p>
        </w:tc>
      </w:tr>
    </w:tbl>
    <w:p w14:paraId="58F3B84B" w14:textId="77777777" w:rsidR="00103A18" w:rsidRDefault="00103A18" w:rsidP="00103A18">
      <w:pPr>
        <w:spacing w:after="160" w:line="259" w:lineRule="auto"/>
        <w:jc w:val="left"/>
        <w:rPr>
          <w:rFonts w:asciiTheme="minorHAnsi" w:hAnsiTheme="minorHAnsi" w:cstheme="minorHAnsi"/>
          <w:b/>
          <w:bCs/>
        </w:rPr>
      </w:pPr>
      <w:r>
        <w:rPr>
          <w:rFonts w:asciiTheme="minorHAnsi" w:hAnsiTheme="minorHAnsi" w:cstheme="minorHAnsi"/>
          <w:b/>
          <w:bCs/>
        </w:rPr>
        <w:br w:type="page"/>
      </w:r>
    </w:p>
    <w:p w14:paraId="18F1E99E" w14:textId="2366DB80" w:rsidR="00103A18" w:rsidRDefault="00103A18" w:rsidP="00AA7CCA">
      <w:pPr>
        <w:ind w:left="-426"/>
        <w:jc w:val="center"/>
        <w:rPr>
          <w:rFonts w:asciiTheme="minorHAnsi" w:hAnsiTheme="minorHAnsi" w:cstheme="minorHAnsi"/>
          <w:b/>
          <w:bCs/>
        </w:rPr>
      </w:pPr>
      <w:r>
        <w:rPr>
          <w:rFonts w:asciiTheme="minorHAnsi" w:hAnsiTheme="minorHAnsi" w:cstheme="minorHAnsi"/>
          <w:b/>
          <w:bCs/>
          <w:noProof/>
          <w:lang w:eastAsia="en-NZ"/>
        </w:rPr>
        <w:lastRenderedPageBreak/>
        <w:drawing>
          <wp:inline distT="0" distB="0" distL="0" distR="0" wp14:anchorId="46631C58" wp14:editId="41822C50">
            <wp:extent cx="6385387" cy="3051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0468" cy="3063094"/>
                    </a:xfrm>
                    <a:prstGeom prst="rect">
                      <a:avLst/>
                    </a:prstGeom>
                    <a:noFill/>
                    <a:ln>
                      <a:noFill/>
                    </a:ln>
                  </pic:spPr>
                </pic:pic>
              </a:graphicData>
            </a:graphic>
          </wp:inline>
        </w:drawing>
      </w:r>
    </w:p>
    <w:p w14:paraId="139C1A1C" w14:textId="77777777" w:rsidR="00103A18" w:rsidRPr="00B96ECD" w:rsidRDefault="00103A18" w:rsidP="00103A18">
      <w:pPr>
        <w:rPr>
          <w:rFonts w:asciiTheme="minorHAnsi" w:hAnsiTheme="minorHAnsi"/>
          <w:b/>
          <w:bCs/>
        </w:rPr>
      </w:pPr>
      <w:r w:rsidRPr="02028B7F">
        <w:rPr>
          <w:rFonts w:asciiTheme="minorHAnsi" w:eastAsiaTheme="minorEastAsia" w:hAnsiTheme="minorHAnsi"/>
          <w:b/>
          <w:bCs/>
        </w:rPr>
        <w:t>Supplementa</w:t>
      </w:r>
      <w:r>
        <w:rPr>
          <w:rFonts w:asciiTheme="minorHAnsi" w:eastAsiaTheme="minorEastAsia" w:hAnsiTheme="minorHAnsi"/>
          <w:b/>
          <w:bCs/>
        </w:rPr>
        <w:t>l</w:t>
      </w:r>
      <w:r w:rsidRPr="02028B7F">
        <w:rPr>
          <w:rFonts w:asciiTheme="minorHAnsi" w:eastAsiaTheme="minorEastAsia" w:hAnsiTheme="minorHAnsi"/>
          <w:b/>
          <w:bCs/>
        </w:rPr>
        <w:t xml:space="preserve"> </w:t>
      </w:r>
      <w:r w:rsidRPr="00E306D9">
        <w:rPr>
          <w:rFonts w:asciiTheme="minorHAnsi" w:hAnsiTheme="minorHAnsi"/>
          <w:b/>
          <w:bCs/>
        </w:rPr>
        <w:t>Figure 1:</w:t>
      </w:r>
      <w:r w:rsidRPr="02028B7F">
        <w:rPr>
          <w:rFonts w:asciiTheme="minorHAnsi" w:hAnsiTheme="minorHAnsi"/>
        </w:rPr>
        <w:t xml:space="preserve"> </w:t>
      </w:r>
      <w:r w:rsidRPr="00B96ECD">
        <w:rPr>
          <w:rFonts w:asciiTheme="minorHAnsi" w:hAnsiTheme="minorHAnsi"/>
          <w:b/>
          <w:bCs/>
        </w:rPr>
        <w:t>Mouse Igf2 locus and location of the knockout</w:t>
      </w:r>
      <w:r>
        <w:rPr>
          <w:rFonts w:asciiTheme="minorHAnsi" w:hAnsiTheme="minorHAnsi"/>
          <w:b/>
          <w:bCs/>
        </w:rPr>
        <w:t>.</w:t>
      </w:r>
    </w:p>
    <w:p w14:paraId="6C4A5678" w14:textId="5D8F4C80" w:rsidR="007D26DD" w:rsidRDefault="00103A18" w:rsidP="007D26DD">
      <w:pPr>
        <w:rPr>
          <w:rFonts w:ascii="Calibri" w:eastAsia="Times New Roman" w:hAnsi="Calibri" w:cs="Calibri"/>
          <w:color w:val="000000" w:themeColor="text1"/>
          <w:lang w:eastAsia="en-GB"/>
        </w:rPr>
      </w:pPr>
      <w:r>
        <w:rPr>
          <w:rFonts w:asciiTheme="minorHAnsi" w:hAnsiTheme="minorHAnsi"/>
        </w:rPr>
        <w:t>(A)</w:t>
      </w:r>
      <w:r w:rsidRPr="02028B7F">
        <w:rPr>
          <w:rFonts w:asciiTheme="minorHAnsi" w:hAnsiTheme="minorHAnsi"/>
        </w:rPr>
        <w:t xml:space="preserve"> </w:t>
      </w:r>
      <w:r>
        <w:rPr>
          <w:rFonts w:asciiTheme="minorHAnsi" w:hAnsiTheme="minorHAnsi"/>
        </w:rPr>
        <w:t>F</w:t>
      </w:r>
      <w:r w:rsidRPr="02028B7F">
        <w:rPr>
          <w:rFonts w:asciiTheme="minorHAnsi" w:hAnsiTheme="minorHAnsi"/>
        </w:rPr>
        <w:t xml:space="preserve">eatures </w:t>
      </w:r>
      <w:r>
        <w:rPr>
          <w:rFonts w:asciiTheme="minorHAnsi" w:hAnsiTheme="minorHAnsi"/>
        </w:rPr>
        <w:t>of</w:t>
      </w:r>
      <w:r w:rsidRPr="02028B7F">
        <w:rPr>
          <w:rFonts w:asciiTheme="minorHAnsi" w:hAnsiTheme="minorHAnsi"/>
        </w:rPr>
        <w:t xml:space="preserve"> the mouse Igf2 locus; M</w:t>
      </w:r>
      <w:r w:rsidRPr="00E306D9">
        <w:rPr>
          <w:rFonts w:asciiTheme="minorHAnsi" w:hAnsiTheme="minorHAnsi"/>
        </w:rPr>
        <w:t>us musculus strain C57BL/6J chromosome 7, GRCm39</w:t>
      </w:r>
      <w:r w:rsidRPr="02028B7F">
        <w:rPr>
          <w:rFonts w:asciiTheme="minorHAnsi" w:hAnsiTheme="minorHAnsi"/>
        </w:rPr>
        <w:t>, c</w:t>
      </w:r>
      <w:r w:rsidRPr="00E306D9">
        <w:rPr>
          <w:rFonts w:asciiTheme="minorHAnsi" w:hAnsiTheme="minorHAnsi"/>
        </w:rPr>
        <w:t>omplement(142204505..142220566)</w:t>
      </w:r>
      <w:r w:rsidRPr="02028B7F">
        <w:rPr>
          <w:rFonts w:asciiTheme="minorHAnsi" w:hAnsiTheme="minorHAnsi"/>
        </w:rPr>
        <w:t xml:space="preserve"> </w:t>
      </w:r>
      <w:r w:rsidRPr="00E306D9">
        <w:rPr>
          <w:rFonts w:asciiTheme="minorHAnsi" w:hAnsiTheme="minorHAnsi"/>
        </w:rPr>
        <w:t>NC_000073.7</w:t>
      </w:r>
      <w:r w:rsidRPr="02028B7F">
        <w:rPr>
          <w:rFonts w:asciiTheme="minorHAnsi" w:hAnsiTheme="minorHAnsi"/>
        </w:rPr>
        <w:t>.</w:t>
      </w:r>
      <w:r>
        <w:rPr>
          <w:rFonts w:asciiTheme="minorHAnsi" w:hAnsiTheme="minorHAnsi"/>
        </w:rPr>
        <w:t xml:space="preserve"> The empty region of the red line indicates the regions of exon 3 and 4 and intervening intron removed in the knockout.</w:t>
      </w:r>
      <w:r w:rsidRPr="02028B7F">
        <w:rPr>
          <w:rFonts w:asciiTheme="minorHAnsi" w:hAnsiTheme="minorHAnsi"/>
        </w:rPr>
        <w:t xml:space="preserve"> Exons for all transcript variants 1-5 are indicated by the grey bars. Mir483 is indicated by the orange bar. The target region for the two Taqman assays used in this study are indicated in green, coding sequence</w:t>
      </w:r>
      <w:r>
        <w:rPr>
          <w:rFonts w:asciiTheme="minorHAnsi" w:hAnsiTheme="minorHAnsi"/>
        </w:rPr>
        <w:t>s</w:t>
      </w:r>
      <w:r w:rsidRPr="02028B7F">
        <w:rPr>
          <w:rFonts w:asciiTheme="minorHAnsi" w:hAnsiTheme="minorHAnsi"/>
        </w:rPr>
        <w:t xml:space="preserve"> (CDS) for isoform 1 and 2 are shown in maroon, and the position of the CDS for preptin is indicated in blue. </w:t>
      </w:r>
      <w:r>
        <w:rPr>
          <w:rFonts w:asciiTheme="minorHAnsi" w:hAnsiTheme="minorHAnsi"/>
        </w:rPr>
        <w:t xml:space="preserve">(B) </w:t>
      </w:r>
      <w:r w:rsidRPr="02028B7F">
        <w:rPr>
          <w:rFonts w:asciiTheme="minorHAnsi" w:hAnsiTheme="minorHAnsi"/>
        </w:rPr>
        <w:t>Features of the preptin KO allele including the position</w:t>
      </w:r>
      <w:bookmarkStart w:id="0" w:name="_GoBack"/>
      <w:bookmarkEnd w:id="0"/>
      <w:r w:rsidRPr="02028B7F">
        <w:rPr>
          <w:rFonts w:asciiTheme="minorHAnsi" w:hAnsiTheme="minorHAnsi"/>
        </w:rPr>
        <w:t xml:space="preserve"> of a</w:t>
      </w:r>
      <w:r>
        <w:rPr>
          <w:rFonts w:asciiTheme="minorHAnsi" w:hAnsiTheme="minorHAnsi"/>
        </w:rPr>
        <w:t>n</w:t>
      </w:r>
      <w:r w:rsidRPr="02028B7F">
        <w:rPr>
          <w:rFonts w:asciiTheme="minorHAnsi" w:hAnsiTheme="minorHAnsi"/>
        </w:rPr>
        <w:t xml:space="preserve"> A to G mutation found when sequencing.</w:t>
      </w:r>
      <w:r w:rsidRPr="02028B7F">
        <w:rPr>
          <w:rFonts w:ascii="Calibri" w:hAnsi="Calibri" w:cs="Calibri"/>
          <w:color w:val="000000" w:themeColor="text1"/>
          <w:sz w:val="20"/>
          <w:szCs w:val="20"/>
        </w:rPr>
        <w:t xml:space="preserve"> </w:t>
      </w:r>
      <w:r w:rsidRPr="00E306D9">
        <w:rPr>
          <w:rFonts w:ascii="Calibri" w:eastAsia="Times New Roman" w:hAnsi="Calibri" w:cs="Calibri"/>
          <w:color w:val="000000" w:themeColor="text1"/>
          <w:lang w:eastAsia="en-GB"/>
        </w:rPr>
        <w:t xml:space="preserve">The mutation is within an intron following the neo cassette, 3 bp upstream of the branch point required for splicing and 38 bp upstream of the </w:t>
      </w:r>
      <w:r w:rsidRPr="02028B7F">
        <w:rPr>
          <w:rFonts w:ascii="Calibri" w:eastAsia="Times New Roman" w:hAnsi="Calibri" w:cs="Calibri"/>
          <w:color w:val="000000" w:themeColor="text1"/>
          <w:lang w:eastAsia="en-GB"/>
        </w:rPr>
        <w:t>knocked out</w:t>
      </w:r>
      <w:r w:rsidRPr="00E306D9">
        <w:rPr>
          <w:rFonts w:ascii="Calibri" w:eastAsia="Times New Roman" w:hAnsi="Calibri" w:cs="Calibri"/>
          <w:color w:val="000000" w:themeColor="text1"/>
          <w:lang w:eastAsia="en-GB"/>
        </w:rPr>
        <w:t xml:space="preserve"> exon. The potential branch site is still consensus.</w:t>
      </w:r>
      <w:r w:rsidR="007D26DD">
        <w:rPr>
          <w:rFonts w:ascii="Calibri" w:eastAsia="Times New Roman" w:hAnsi="Calibri" w:cs="Calibri"/>
          <w:color w:val="000000" w:themeColor="text1"/>
          <w:lang w:eastAsia="en-GB"/>
        </w:rPr>
        <w:br w:type="page"/>
      </w:r>
    </w:p>
    <w:p w14:paraId="12B5605B" w14:textId="3A77F8EB" w:rsidR="00103A18" w:rsidRDefault="00F17CB6" w:rsidP="00103A18">
      <w:pPr>
        <w:rPr>
          <w:rFonts w:asciiTheme="minorHAnsi" w:eastAsiaTheme="minorEastAsia" w:hAnsiTheme="minorHAnsi"/>
        </w:rPr>
      </w:pPr>
      <w:r>
        <w:rPr>
          <w:rFonts w:asciiTheme="minorHAnsi" w:eastAsiaTheme="minorEastAsia" w:hAnsiTheme="minorHAnsi"/>
        </w:rPr>
        <w:lastRenderedPageBreak/>
        <w:pict w14:anchorId="7E5A1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1.1pt;height:343.1pt">
            <v:imagedata r:id="rId12" o:title="Supplemental figure 2"/>
          </v:shape>
        </w:pict>
      </w:r>
    </w:p>
    <w:p w14:paraId="533E35EF" w14:textId="77777777" w:rsidR="00103A18" w:rsidRPr="00103A18" w:rsidRDefault="00103A18" w:rsidP="00103A18">
      <w:pPr>
        <w:rPr>
          <w:rFonts w:asciiTheme="minorHAnsi" w:eastAsiaTheme="minorEastAsia" w:hAnsiTheme="minorHAnsi"/>
          <w:b/>
          <w:bCs/>
        </w:rPr>
      </w:pPr>
      <w:r w:rsidRPr="00103A18">
        <w:rPr>
          <w:rFonts w:asciiTheme="minorHAnsi" w:eastAsiaTheme="minorEastAsia" w:hAnsiTheme="minorHAnsi"/>
          <w:b/>
          <w:bCs/>
        </w:rPr>
        <w:t>Supplemental Figure 2: Results of adult mouse serum testing using a Preptin (Human) - RIA Kit 1.5 µCi 125I (catalogue number RK-035-24, Phoenix Pharmaceuticals, CA</w:t>
      </w:r>
      <w:r>
        <w:rPr>
          <w:rFonts w:asciiTheme="minorHAnsi" w:eastAsiaTheme="minorEastAsia" w:hAnsiTheme="minorHAnsi"/>
          <w:b/>
          <w:bCs/>
        </w:rPr>
        <w:t>).</w:t>
      </w:r>
    </w:p>
    <w:p w14:paraId="14A7F87B" w14:textId="77777777" w:rsidR="00103A18" w:rsidRDefault="00103A18" w:rsidP="00103A18">
      <w:pPr>
        <w:spacing w:after="160"/>
        <w:rPr>
          <w:rFonts w:asciiTheme="minorHAnsi" w:hAnsiTheme="minorHAnsi" w:cstheme="minorHAnsi"/>
        </w:rPr>
      </w:pPr>
      <w:r>
        <w:rPr>
          <w:rFonts w:asciiTheme="minorHAnsi" w:eastAsia="Times New Roman" w:hAnsiTheme="minorHAnsi"/>
        </w:rPr>
        <w:t xml:space="preserve">Genotype and age </w:t>
      </w:r>
      <w:r w:rsidRPr="00E306D9">
        <w:rPr>
          <w:rFonts w:asciiTheme="minorHAnsi" w:eastAsia="Times New Roman" w:hAnsiTheme="minorHAnsi"/>
        </w:rPr>
        <w:t xml:space="preserve">of samples </w:t>
      </w:r>
      <w:r>
        <w:rPr>
          <w:rFonts w:asciiTheme="minorHAnsi" w:eastAsia="Times New Roman" w:hAnsiTheme="minorHAnsi"/>
        </w:rPr>
        <w:t xml:space="preserve">(A) </w:t>
      </w:r>
      <w:r w:rsidRPr="00E306D9">
        <w:rPr>
          <w:rFonts w:asciiTheme="minorHAnsi" w:eastAsia="Times New Roman" w:hAnsiTheme="minorHAnsi"/>
        </w:rPr>
        <w:t>tested at either 1</w:t>
      </w:r>
      <w:r>
        <w:rPr>
          <w:rFonts w:asciiTheme="minorHAnsi" w:eastAsia="Times New Roman" w:hAnsiTheme="minorHAnsi" w:cstheme="minorHAnsi"/>
        </w:rPr>
        <w:t>×</w:t>
      </w:r>
      <w:r w:rsidRPr="00E306D9">
        <w:rPr>
          <w:rFonts w:asciiTheme="minorHAnsi" w:eastAsia="Times New Roman" w:hAnsiTheme="minorHAnsi"/>
        </w:rPr>
        <w:t xml:space="preserve"> or 2</w:t>
      </w:r>
      <w:r>
        <w:rPr>
          <w:rFonts w:asciiTheme="minorHAnsi" w:eastAsia="Times New Roman" w:hAnsiTheme="minorHAnsi" w:cstheme="minorHAnsi"/>
        </w:rPr>
        <w:t>×</w:t>
      </w:r>
      <w:r w:rsidRPr="00E306D9">
        <w:rPr>
          <w:rFonts w:asciiTheme="minorHAnsi" w:eastAsia="Times New Roman" w:hAnsiTheme="minorHAnsi"/>
        </w:rPr>
        <w:t xml:space="preserve"> dilution</w:t>
      </w:r>
      <w:r>
        <w:rPr>
          <w:rFonts w:asciiTheme="minorHAnsi" w:eastAsia="Times New Roman" w:hAnsiTheme="minorHAnsi"/>
        </w:rPr>
        <w:t xml:space="preserve"> (B-D)</w:t>
      </w:r>
      <w:r w:rsidRPr="00E306D9">
        <w:rPr>
          <w:rFonts w:asciiTheme="minorHAnsi" w:eastAsia="Times New Roman" w:hAnsiTheme="minorHAnsi"/>
        </w:rPr>
        <w:t xml:space="preserve">. </w:t>
      </w:r>
      <w:r>
        <w:rPr>
          <w:rFonts w:asciiTheme="minorHAnsi" w:eastAsia="Times New Roman" w:hAnsiTheme="minorHAnsi"/>
        </w:rPr>
        <w:t>The p</w:t>
      </w:r>
      <w:r w:rsidRPr="02028B7F">
        <w:rPr>
          <w:rFonts w:asciiTheme="minorHAnsi" w:eastAsia="Times New Roman" w:hAnsiTheme="minorHAnsi"/>
        </w:rPr>
        <w:t xml:space="preserve">rotocol was </w:t>
      </w:r>
      <w:r>
        <w:rPr>
          <w:rFonts w:asciiTheme="minorHAnsi" w:eastAsia="Times New Roman" w:hAnsiTheme="minorHAnsi"/>
        </w:rPr>
        <w:t>performed</w:t>
      </w:r>
      <w:r w:rsidRPr="02028B7F">
        <w:rPr>
          <w:rFonts w:asciiTheme="minorHAnsi" w:eastAsia="Times New Roman" w:hAnsiTheme="minorHAnsi"/>
        </w:rPr>
        <w:t xml:space="preserve"> according to manufacturer's instructions. </w:t>
      </w:r>
      <w:r>
        <w:rPr>
          <w:rFonts w:asciiTheme="minorHAnsi" w:hAnsiTheme="minorHAnsi" w:cstheme="minorHAnsi"/>
        </w:rPr>
        <w:br w:type="page"/>
      </w:r>
    </w:p>
    <w:p w14:paraId="0AF43452" w14:textId="2A52CE71" w:rsidR="00103A18" w:rsidRDefault="00F17CB6" w:rsidP="00103A18">
      <w:pPr>
        <w:spacing w:after="160" w:line="259" w:lineRule="auto"/>
        <w:rPr>
          <w:rFonts w:asciiTheme="minorHAnsi" w:hAnsiTheme="minorHAnsi" w:cstheme="minorHAnsi"/>
        </w:rPr>
      </w:pPr>
      <w:r>
        <w:rPr>
          <w:rFonts w:asciiTheme="minorHAnsi" w:hAnsiTheme="minorHAnsi" w:cstheme="minorHAnsi"/>
        </w:rPr>
        <w:lastRenderedPageBreak/>
        <w:pict w14:anchorId="26E72AA9">
          <v:shape id="_x0000_i1036" type="#_x0000_t75" style="width:451.1pt;height:338.7pt">
            <v:imagedata r:id="rId13" o:title="Supplemental figure 3"/>
          </v:shape>
        </w:pict>
      </w:r>
    </w:p>
    <w:p w14:paraId="5587D2A7" w14:textId="77777777" w:rsidR="00103A18" w:rsidRPr="00103A18" w:rsidRDefault="00103A18" w:rsidP="00103A18">
      <w:pPr>
        <w:rPr>
          <w:rFonts w:asciiTheme="minorHAnsi" w:eastAsiaTheme="minorEastAsia" w:hAnsiTheme="minorHAnsi"/>
          <w:b/>
          <w:bCs/>
        </w:rPr>
      </w:pPr>
      <w:r w:rsidRPr="00103A18">
        <w:rPr>
          <w:rFonts w:asciiTheme="minorHAnsi" w:eastAsiaTheme="minorEastAsia" w:hAnsiTheme="minorHAnsi"/>
          <w:b/>
          <w:bCs/>
        </w:rPr>
        <w:t xml:space="preserve">Supplemental Figure 3: Results of adult mouse serum testing using a Mouse Preptin ELISA kit (catalogue number EM1806, FineTest, Wuhan, China). </w:t>
      </w:r>
    </w:p>
    <w:p w14:paraId="56A93898" w14:textId="77777777" w:rsidR="00103A18" w:rsidRPr="00103A18" w:rsidRDefault="00103A18" w:rsidP="00103A18">
      <w:pPr>
        <w:spacing w:after="160"/>
        <w:rPr>
          <w:rFonts w:asciiTheme="minorHAnsi" w:eastAsia="Times New Roman" w:hAnsiTheme="minorHAnsi"/>
        </w:rPr>
      </w:pPr>
      <w:r>
        <w:rPr>
          <w:rFonts w:asciiTheme="minorHAnsi" w:eastAsia="Times New Roman" w:hAnsiTheme="minorHAnsi"/>
        </w:rPr>
        <w:t xml:space="preserve">Genotype and age </w:t>
      </w:r>
      <w:r w:rsidRPr="00E84FDE">
        <w:rPr>
          <w:rFonts w:asciiTheme="minorHAnsi" w:eastAsia="Times New Roman" w:hAnsiTheme="minorHAnsi"/>
        </w:rPr>
        <w:t xml:space="preserve">of samples </w:t>
      </w:r>
      <w:r>
        <w:rPr>
          <w:rFonts w:asciiTheme="minorHAnsi" w:eastAsia="Times New Roman" w:hAnsiTheme="minorHAnsi"/>
        </w:rPr>
        <w:t xml:space="preserve">(A) </w:t>
      </w:r>
      <w:r w:rsidRPr="00E84FDE">
        <w:rPr>
          <w:rFonts w:asciiTheme="minorHAnsi" w:eastAsia="Times New Roman" w:hAnsiTheme="minorHAnsi"/>
        </w:rPr>
        <w:t>tested at 1</w:t>
      </w:r>
      <w:r>
        <w:rPr>
          <w:rFonts w:asciiTheme="minorHAnsi" w:eastAsia="Times New Roman" w:hAnsiTheme="minorHAnsi"/>
        </w:rPr>
        <w:t>0</w:t>
      </w:r>
      <w:r w:rsidRPr="00103A18">
        <w:rPr>
          <w:rFonts w:asciiTheme="minorHAnsi" w:eastAsia="Times New Roman" w:hAnsiTheme="minorHAnsi"/>
        </w:rPr>
        <w:t>×</w:t>
      </w:r>
      <w:r w:rsidRPr="00E84FDE">
        <w:rPr>
          <w:rFonts w:asciiTheme="minorHAnsi" w:eastAsia="Times New Roman" w:hAnsiTheme="minorHAnsi"/>
        </w:rPr>
        <w:t xml:space="preserve"> dilution</w:t>
      </w:r>
      <w:r>
        <w:rPr>
          <w:rFonts w:asciiTheme="minorHAnsi" w:eastAsia="Times New Roman" w:hAnsiTheme="minorHAnsi"/>
        </w:rPr>
        <w:t xml:space="preserve"> (B-C)</w:t>
      </w:r>
      <w:r w:rsidRPr="00E84FDE">
        <w:rPr>
          <w:rFonts w:asciiTheme="minorHAnsi" w:eastAsia="Times New Roman" w:hAnsiTheme="minorHAnsi"/>
        </w:rPr>
        <w:t xml:space="preserve">. </w:t>
      </w:r>
      <w:r>
        <w:rPr>
          <w:rFonts w:asciiTheme="minorHAnsi" w:eastAsia="Times New Roman" w:hAnsiTheme="minorHAnsi"/>
        </w:rPr>
        <w:t>The p</w:t>
      </w:r>
      <w:r w:rsidRPr="02028B7F">
        <w:rPr>
          <w:rFonts w:asciiTheme="minorHAnsi" w:eastAsia="Times New Roman" w:hAnsiTheme="minorHAnsi"/>
        </w:rPr>
        <w:t xml:space="preserve">rotocol was </w:t>
      </w:r>
      <w:r>
        <w:rPr>
          <w:rFonts w:asciiTheme="minorHAnsi" w:eastAsia="Times New Roman" w:hAnsiTheme="minorHAnsi"/>
        </w:rPr>
        <w:t>performed</w:t>
      </w:r>
      <w:r w:rsidRPr="02028B7F">
        <w:rPr>
          <w:rFonts w:asciiTheme="minorHAnsi" w:eastAsia="Times New Roman" w:hAnsiTheme="minorHAnsi"/>
        </w:rPr>
        <w:t xml:space="preserve"> according to manufacturer's instructions.</w:t>
      </w:r>
    </w:p>
    <w:p w14:paraId="34ECF696" w14:textId="77777777" w:rsidR="00CB46DF" w:rsidRDefault="00CB46DF"/>
    <w:sectPr w:rsidR="00CB46DF" w:rsidSect="0059430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3D6B4" w14:textId="77777777" w:rsidR="00F17CB6" w:rsidRDefault="00F17CB6" w:rsidP="00F17CB6">
      <w:pPr>
        <w:spacing w:line="240" w:lineRule="auto"/>
      </w:pPr>
      <w:r>
        <w:separator/>
      </w:r>
    </w:p>
  </w:endnote>
  <w:endnote w:type="continuationSeparator" w:id="0">
    <w:p w14:paraId="3D9E0AE5" w14:textId="77777777" w:rsidR="00F17CB6" w:rsidRDefault="00F17CB6" w:rsidP="00F17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FA07C" w14:textId="77777777" w:rsidR="00F17CB6" w:rsidRDefault="00F17CB6" w:rsidP="00F17CB6">
      <w:pPr>
        <w:spacing w:line="240" w:lineRule="auto"/>
      </w:pPr>
      <w:r>
        <w:separator/>
      </w:r>
    </w:p>
  </w:footnote>
  <w:footnote w:type="continuationSeparator" w:id="0">
    <w:p w14:paraId="23948836" w14:textId="77777777" w:rsidR="00F17CB6" w:rsidRDefault="00F17CB6" w:rsidP="00F17C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E616" w14:textId="0DE028D4" w:rsidR="00F17CB6" w:rsidRPr="00F17CB6" w:rsidRDefault="00F17CB6" w:rsidP="00F17CB6">
    <w:pPr>
      <w:rPr>
        <w:rFonts w:asciiTheme="minorHAnsi" w:eastAsiaTheme="minorEastAsia" w:hAnsiTheme="minorHAnsi" w:cstheme="minorHAnsi"/>
        <w:sz w:val="20"/>
      </w:rPr>
    </w:pPr>
    <w:r w:rsidRPr="00F17CB6">
      <w:rPr>
        <w:rFonts w:asciiTheme="minorHAnsi" w:eastAsiaTheme="minorEastAsia" w:hAnsiTheme="minorHAnsi" w:cstheme="minorHAnsi"/>
        <w:sz w:val="20"/>
      </w:rPr>
      <w:t>Glucose metabolism in preptin knockout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yNDEyNTYyMzCzNDRW0lEKTi0uzszPAykwrAUAgonBvywAAAA="/>
  </w:docVars>
  <w:rsids>
    <w:rsidRoot w:val="00103A18"/>
    <w:rsid w:val="00052333"/>
    <w:rsid w:val="000E76C6"/>
    <w:rsid w:val="00102EEB"/>
    <w:rsid w:val="00103A18"/>
    <w:rsid w:val="00125F73"/>
    <w:rsid w:val="00206208"/>
    <w:rsid w:val="002803D7"/>
    <w:rsid w:val="003F3B50"/>
    <w:rsid w:val="00416A30"/>
    <w:rsid w:val="007D26DD"/>
    <w:rsid w:val="0080409F"/>
    <w:rsid w:val="0080515F"/>
    <w:rsid w:val="008274F5"/>
    <w:rsid w:val="009A0590"/>
    <w:rsid w:val="00AA7CCA"/>
    <w:rsid w:val="00CB46DF"/>
    <w:rsid w:val="00D60A2F"/>
    <w:rsid w:val="00D77CD1"/>
    <w:rsid w:val="00DE7CDA"/>
    <w:rsid w:val="00F17CB6"/>
    <w:rsid w:val="00F61584"/>
    <w:rsid w:val="00FB75C7"/>
    <w:rsid w:val="00FC7C9F"/>
    <w:rsid w:val="00FD0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0C8B"/>
  <w15:chartTrackingRefBased/>
  <w15:docId w15:val="{3EBD3875-6569-481A-9CF7-F9535D54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18"/>
    <w:pPr>
      <w:spacing w:after="0" w:line="360" w:lineRule="auto"/>
      <w:jc w:val="both"/>
    </w:pPr>
    <w:rPr>
      <w:rFonts w:ascii="Garamond" w:hAnsi="Garamond"/>
      <w:sz w:val="24"/>
    </w:rPr>
  </w:style>
  <w:style w:type="paragraph" w:styleId="Heading2">
    <w:name w:val="heading 2"/>
    <w:basedOn w:val="Normal"/>
    <w:next w:val="Normal"/>
    <w:link w:val="Heading2Char"/>
    <w:uiPriority w:val="9"/>
    <w:semiHidden/>
    <w:unhideWhenUsed/>
    <w:qFormat/>
    <w:rsid w:val="00103A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s">
    <w:name w:val="Heading 2 no numbers"/>
    <w:basedOn w:val="Heading2"/>
    <w:next w:val="Normal"/>
    <w:link w:val="Heading2nonumbersChar"/>
    <w:qFormat/>
    <w:rsid w:val="00103A18"/>
    <w:pPr>
      <w:spacing w:before="0" w:after="240" w:line="240" w:lineRule="auto"/>
    </w:pPr>
    <w:rPr>
      <w:b/>
      <w:smallCaps/>
      <w:sz w:val="38"/>
      <w:szCs w:val="32"/>
    </w:rPr>
  </w:style>
  <w:style w:type="character" w:customStyle="1" w:styleId="Heading2nonumbersChar">
    <w:name w:val="Heading 2 no numbers Char"/>
    <w:basedOn w:val="Heading2Char"/>
    <w:link w:val="Heading2nonumbers"/>
    <w:rsid w:val="00103A18"/>
    <w:rPr>
      <w:rFonts w:asciiTheme="majorHAnsi" w:eastAsiaTheme="majorEastAsia" w:hAnsiTheme="majorHAnsi" w:cstheme="majorBidi"/>
      <w:b/>
      <w:smallCaps/>
      <w:color w:val="2E74B5" w:themeColor="accent1" w:themeShade="BF"/>
      <w:sz w:val="38"/>
      <w:szCs w:val="32"/>
    </w:rPr>
  </w:style>
  <w:style w:type="paragraph" w:styleId="HTMLPreformatted">
    <w:name w:val="HTML Preformatted"/>
    <w:basedOn w:val="Normal"/>
    <w:link w:val="HTMLPreformattedChar"/>
    <w:uiPriority w:val="99"/>
    <w:semiHidden/>
    <w:unhideWhenUsed/>
    <w:rsid w:val="001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3A18"/>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103A1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17CB6"/>
    <w:pPr>
      <w:tabs>
        <w:tab w:val="center" w:pos="4513"/>
        <w:tab w:val="right" w:pos="9026"/>
      </w:tabs>
      <w:spacing w:line="240" w:lineRule="auto"/>
    </w:pPr>
  </w:style>
  <w:style w:type="character" w:customStyle="1" w:styleId="HeaderChar">
    <w:name w:val="Header Char"/>
    <w:basedOn w:val="DefaultParagraphFont"/>
    <w:link w:val="Header"/>
    <w:uiPriority w:val="99"/>
    <w:rsid w:val="00F17CB6"/>
    <w:rPr>
      <w:rFonts w:ascii="Garamond" w:hAnsi="Garamond"/>
      <w:sz w:val="24"/>
    </w:rPr>
  </w:style>
  <w:style w:type="paragraph" w:styleId="Footer">
    <w:name w:val="footer"/>
    <w:basedOn w:val="Normal"/>
    <w:link w:val="FooterChar"/>
    <w:uiPriority w:val="99"/>
    <w:unhideWhenUsed/>
    <w:rsid w:val="00F17CB6"/>
    <w:pPr>
      <w:tabs>
        <w:tab w:val="center" w:pos="4513"/>
        <w:tab w:val="right" w:pos="9026"/>
      </w:tabs>
      <w:spacing w:line="240" w:lineRule="auto"/>
    </w:pPr>
  </w:style>
  <w:style w:type="character" w:customStyle="1" w:styleId="FooterChar">
    <w:name w:val="Footer Char"/>
    <w:basedOn w:val="DefaultParagraphFont"/>
    <w:link w:val="Footer"/>
    <w:uiPriority w:val="99"/>
    <w:rsid w:val="00F17CB6"/>
    <w:rPr>
      <w:rFonts w:ascii="Garamond" w:hAnsi="Garamond"/>
      <w:sz w:val="24"/>
    </w:rPr>
  </w:style>
  <w:style w:type="character" w:styleId="Hyperlink">
    <w:name w:val="Hyperlink"/>
    <w:basedOn w:val="DefaultParagraphFont"/>
    <w:uiPriority w:val="99"/>
    <w:unhideWhenUsed/>
    <w:rsid w:val="00416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cid.org/0000-0001-6848-4767" TargetMode="External"/><Relationship Id="rId4" Type="http://schemas.openxmlformats.org/officeDocument/2006/relationships/styles" Target="styles.xml"/><Relationship Id="rId9" Type="http://schemas.openxmlformats.org/officeDocument/2006/relationships/hyperlink" Target="mailto:kathryn.lee@auckland.ac.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24954F1BBCB4191D08BF914C27776" ma:contentTypeVersion="14" ma:contentTypeDescription="Create a new document." ma:contentTypeScope="" ma:versionID="51a1d6929e2dffaac62310f159eab863">
  <xsd:schema xmlns:xsd="http://www.w3.org/2001/XMLSchema" xmlns:xs="http://www.w3.org/2001/XMLSchema" xmlns:p="http://schemas.microsoft.com/office/2006/metadata/properties" xmlns:ns3="3f70e861-ba69-4b5a-8222-78ff059800c1" xmlns:ns4="ddd3ffb3-e6aa-4ca9-94e0-144d40570f2f" targetNamespace="http://schemas.microsoft.com/office/2006/metadata/properties" ma:root="true" ma:fieldsID="d7a3a1dfc70c6535a762f23a867cd070" ns3:_="" ns4:_="">
    <xsd:import namespace="3f70e861-ba69-4b5a-8222-78ff059800c1"/>
    <xsd:import namespace="ddd3ffb3-e6aa-4ca9-94e0-144d40570f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0e861-ba69-4b5a-8222-78ff05980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3ffb3-e6aa-4ca9-94e0-144d40570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1E9E0-77B2-4CE9-A66E-6B4976C4F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0e861-ba69-4b5a-8222-78ff059800c1"/>
    <ds:schemaRef ds:uri="ddd3ffb3-e6aa-4ca9-94e0-144d40570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0ECBD-D329-4B17-BE05-D48DC0FD19D0}">
  <ds:schemaRefs>
    <ds:schemaRef ds:uri="http://schemas.microsoft.com/sharepoint/v3/contenttype/forms"/>
  </ds:schemaRefs>
</ds:datastoreItem>
</file>

<file path=customXml/itemProps3.xml><?xml version="1.0" encoding="utf-8"?>
<ds:datastoreItem xmlns:ds="http://schemas.openxmlformats.org/officeDocument/2006/customXml" ds:itemID="{7E79923B-808A-4749-89C5-4DD7E0391DD6}">
  <ds:schemaRefs>
    <ds:schemaRef ds:uri="http://purl.org/dc/terms/"/>
    <ds:schemaRef ds:uri="3f70e861-ba69-4b5a-8222-78ff059800c1"/>
    <ds:schemaRef ds:uri="http://schemas.microsoft.com/office/2006/documentManagement/types"/>
    <ds:schemaRef ds:uri="ddd3ffb3-e6aa-4ca9-94e0-144d40570f2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Buckels</dc:creator>
  <cp:keywords/>
  <dc:description/>
  <cp:lastModifiedBy>Emma Buckels</cp:lastModifiedBy>
  <cp:revision>9</cp:revision>
  <dcterms:created xsi:type="dcterms:W3CDTF">2022-07-26T07:30:00Z</dcterms:created>
  <dcterms:modified xsi:type="dcterms:W3CDTF">2022-07-26T07:53:00Z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0x010100D0F24954F1BBCB4191D08BF914C27776</vt:lpwstr>
  </property>
</Properties>
</file>