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9FB2" w14:textId="12C568B7" w:rsidR="00AD199F" w:rsidRPr="00AD199F" w:rsidRDefault="00AD199F" w:rsidP="00AD199F">
      <w:pPr>
        <w:rPr>
          <w:b/>
          <w:sz w:val="32"/>
          <w:lang w:val="en-US"/>
        </w:rPr>
      </w:pPr>
      <w:bookmarkStart w:id="0" w:name="_GoBack"/>
      <w:bookmarkEnd w:id="0"/>
      <w:r w:rsidRPr="00AD199F">
        <w:rPr>
          <w:b/>
          <w:sz w:val="32"/>
          <w:lang w:val="en-US"/>
        </w:rPr>
        <w:t>Sexually dimorphic changes in the endocrine pancreas and skeletal muscle in young adulthood following intra-amniotic IGF-I treatment of growth-restricted fetal sheep</w:t>
      </w:r>
    </w:p>
    <w:p w14:paraId="00DBC9AA" w14:textId="77777777" w:rsidR="00AD199F" w:rsidRDefault="00AD199F" w:rsidP="00AD199F">
      <w:pPr>
        <w:rPr>
          <w:b/>
          <w:sz w:val="32"/>
          <w:lang w:val="en-US"/>
        </w:rPr>
      </w:pPr>
    </w:p>
    <w:p w14:paraId="62A40F7F" w14:textId="7CDB370C" w:rsidR="00AD199F" w:rsidRPr="00AD199F" w:rsidRDefault="00AD199F" w:rsidP="00AD199F">
      <w:pPr>
        <w:rPr>
          <w:b/>
          <w:sz w:val="32"/>
          <w:lang w:val="en-US"/>
        </w:rPr>
      </w:pPr>
      <w:r w:rsidRPr="00AD199F">
        <w:rPr>
          <w:b/>
          <w:sz w:val="32"/>
          <w:lang w:val="en-US"/>
        </w:rPr>
        <w:t>Supplementary Material</w:t>
      </w:r>
    </w:p>
    <w:p w14:paraId="4D995B30" w14:textId="77777777" w:rsidR="00AD199F" w:rsidRPr="00FA174C" w:rsidRDefault="00AD199F" w:rsidP="00AD199F">
      <w:pPr>
        <w:rPr>
          <w:lang w:val="en-US"/>
        </w:rPr>
      </w:pPr>
    </w:p>
    <w:p w14:paraId="0F4C0D04" w14:textId="77777777" w:rsidR="00AD199F" w:rsidRPr="00FA174C" w:rsidRDefault="00AD199F" w:rsidP="00AD199F">
      <w:pPr>
        <w:rPr>
          <w:b/>
          <w:lang w:val="en-US"/>
        </w:rPr>
      </w:pPr>
      <w:r w:rsidRPr="00FA174C">
        <w:rPr>
          <w:b/>
          <w:lang w:val="en-US"/>
        </w:rPr>
        <w:t>Authors list</w:t>
      </w:r>
    </w:p>
    <w:p w14:paraId="739C1E5A" w14:textId="77777777" w:rsidR="00AD199F" w:rsidRPr="00FA174C" w:rsidRDefault="00AD199F" w:rsidP="00AD199F">
      <w:pPr>
        <w:rPr>
          <w:lang w:val="en-US"/>
        </w:rPr>
      </w:pPr>
      <w:r w:rsidRPr="00FA174C">
        <w:rPr>
          <w:lang w:val="en-US"/>
        </w:rPr>
        <w:t>Emma J. Buckels</w:t>
      </w:r>
      <w:proofErr w:type="gramStart"/>
      <w:r w:rsidRPr="00FA174C">
        <w:rPr>
          <w:lang w:val="en-US"/>
        </w:rPr>
        <w:t>,</w:t>
      </w:r>
      <w:r w:rsidRPr="00FA174C">
        <w:rPr>
          <w:vertAlign w:val="superscript"/>
          <w:lang w:val="en-US"/>
        </w:rPr>
        <w:t>1</w:t>
      </w:r>
      <w:proofErr w:type="gramEnd"/>
      <w:r w:rsidRPr="00FA174C">
        <w:rPr>
          <w:lang w:val="en-US"/>
        </w:rPr>
        <w:t xml:space="preserve"> Frank H. Bloomfield,</w:t>
      </w:r>
      <w:r w:rsidRPr="00FA174C">
        <w:rPr>
          <w:vertAlign w:val="superscript"/>
          <w:lang w:val="en-US"/>
        </w:rPr>
        <w:t>1</w:t>
      </w:r>
      <w:r w:rsidRPr="00FA174C">
        <w:rPr>
          <w:lang w:val="en-US"/>
        </w:rPr>
        <w:t xml:space="preserve"> Mark H. Oliver,</w:t>
      </w:r>
      <w:r w:rsidRPr="00FA174C">
        <w:rPr>
          <w:vertAlign w:val="superscript"/>
          <w:lang w:val="en-US"/>
        </w:rPr>
        <w:t>1</w:t>
      </w:r>
      <w:r w:rsidRPr="00FA174C">
        <w:rPr>
          <w:lang w:val="en-US"/>
        </w:rPr>
        <w:t xml:space="preserve"> Ana-Mishel Spiroski,</w:t>
      </w:r>
      <w:r w:rsidRPr="00FA174C">
        <w:rPr>
          <w:vertAlign w:val="superscript"/>
          <w:lang w:val="en-US"/>
        </w:rPr>
        <w:t>1</w:t>
      </w:r>
      <w:r w:rsidRPr="00FA174C">
        <w:rPr>
          <w:lang w:val="en-US"/>
        </w:rPr>
        <w:t xml:space="preserve"> Jane E. Harding,</w:t>
      </w:r>
      <w:r w:rsidRPr="00FA174C">
        <w:rPr>
          <w:vertAlign w:val="superscript"/>
          <w:lang w:val="en-US"/>
        </w:rPr>
        <w:t>1</w:t>
      </w:r>
      <w:r w:rsidRPr="00FA174C">
        <w:rPr>
          <w:lang w:val="en-US"/>
        </w:rPr>
        <w:t xml:space="preserve"> and Anne L. Jaquiery</w:t>
      </w:r>
      <w:r w:rsidRPr="00FA174C">
        <w:rPr>
          <w:vertAlign w:val="superscript"/>
          <w:lang w:val="en-US"/>
        </w:rPr>
        <w:t>1</w:t>
      </w:r>
    </w:p>
    <w:p w14:paraId="3035F133" w14:textId="77777777" w:rsidR="00AD199F" w:rsidRPr="00FA174C" w:rsidRDefault="00AD199F" w:rsidP="00AD199F">
      <w:pPr>
        <w:rPr>
          <w:lang w:val="en-US"/>
        </w:rPr>
      </w:pPr>
    </w:p>
    <w:p w14:paraId="2072ECDF" w14:textId="77777777" w:rsidR="00AD199F" w:rsidRPr="00FA174C" w:rsidRDefault="00AD199F" w:rsidP="00AD199F">
      <w:pPr>
        <w:rPr>
          <w:b/>
          <w:lang w:val="en-US"/>
        </w:rPr>
      </w:pPr>
      <w:r w:rsidRPr="00FA174C">
        <w:rPr>
          <w:b/>
          <w:lang w:val="en-US"/>
        </w:rPr>
        <w:t>Affiliations (all departments/institutions where the work was done), with city and country</w:t>
      </w:r>
    </w:p>
    <w:p w14:paraId="73F5FB74" w14:textId="77777777" w:rsidR="00AD199F" w:rsidRPr="00FA174C" w:rsidRDefault="00AD199F" w:rsidP="00AD199F">
      <w:pPr>
        <w:rPr>
          <w:lang w:val="en-US"/>
        </w:rPr>
      </w:pPr>
      <w:r w:rsidRPr="00FA174C">
        <w:rPr>
          <w:vertAlign w:val="superscript"/>
          <w:lang w:val="en-US"/>
        </w:rPr>
        <w:t>1</w:t>
      </w:r>
      <w:r w:rsidRPr="00FA174C">
        <w:rPr>
          <w:lang w:val="en-US"/>
        </w:rPr>
        <w:t>The Liggins Institute, University of Auckland, Auckland, New Zealand</w:t>
      </w:r>
    </w:p>
    <w:p w14:paraId="3EBC862E" w14:textId="77777777" w:rsidR="00AD199F" w:rsidRPr="00FA174C" w:rsidRDefault="00AD199F" w:rsidP="00AD199F">
      <w:pPr>
        <w:rPr>
          <w:lang w:val="en-US"/>
        </w:rPr>
      </w:pPr>
    </w:p>
    <w:p w14:paraId="6174620F" w14:textId="77777777" w:rsidR="00AD199F" w:rsidRPr="00FA174C" w:rsidRDefault="00AD199F" w:rsidP="00AD199F">
      <w:pPr>
        <w:rPr>
          <w:b/>
          <w:lang w:val="en-US"/>
        </w:rPr>
      </w:pPr>
      <w:r w:rsidRPr="00FA174C">
        <w:rPr>
          <w:b/>
          <w:lang w:val="en-US"/>
        </w:rPr>
        <w:t xml:space="preserve">Running head </w:t>
      </w:r>
    </w:p>
    <w:p w14:paraId="48E2C100" w14:textId="77777777" w:rsidR="00AD199F" w:rsidRPr="00FA174C" w:rsidRDefault="00AD199F" w:rsidP="00AD199F">
      <w:pPr>
        <w:rPr>
          <w:lang w:val="en-US"/>
        </w:rPr>
      </w:pPr>
      <w:r w:rsidRPr="00FA174C">
        <w:rPr>
          <w:lang w:val="en-US"/>
        </w:rPr>
        <w:t>Pancreas and muscle following IGF-I treatment of FGR lambs</w:t>
      </w:r>
    </w:p>
    <w:p w14:paraId="3E12F7E3" w14:textId="77777777" w:rsidR="00AD199F" w:rsidRPr="00FA174C" w:rsidRDefault="00AD199F" w:rsidP="00AD199F">
      <w:pPr>
        <w:rPr>
          <w:lang w:val="en-US"/>
        </w:rPr>
      </w:pPr>
    </w:p>
    <w:p w14:paraId="78BCA5F7" w14:textId="77777777" w:rsidR="00AD199F" w:rsidRPr="00FA174C" w:rsidRDefault="00AD199F" w:rsidP="00AD199F">
      <w:pPr>
        <w:rPr>
          <w:b/>
          <w:lang w:val="en-US"/>
        </w:rPr>
      </w:pPr>
      <w:r w:rsidRPr="00FA174C">
        <w:rPr>
          <w:b/>
          <w:lang w:val="en-US"/>
        </w:rPr>
        <w:t>Address for correspondence</w:t>
      </w:r>
    </w:p>
    <w:p w14:paraId="7837E126" w14:textId="77777777" w:rsidR="00AD199F" w:rsidRPr="00FA174C" w:rsidRDefault="00AD199F" w:rsidP="00AD199F">
      <w:pPr>
        <w:rPr>
          <w:lang w:val="en-US"/>
        </w:rPr>
      </w:pPr>
      <w:r w:rsidRPr="00FA174C">
        <w:rPr>
          <w:lang w:val="en-US"/>
        </w:rPr>
        <w:t>Corresponding author: Anne L. Jaquiery: Liggins Institute, University of Auckland, Private Bag 92019, Auckland, New Zealand. Email: a.jaquiery@auckland.ac.nz</w:t>
      </w:r>
    </w:p>
    <w:p w14:paraId="10A75A9B" w14:textId="77777777" w:rsidR="00AD199F" w:rsidRDefault="00AD199F">
      <w:pPr>
        <w:spacing w:line="259" w:lineRule="auto"/>
        <w:jc w:val="left"/>
        <w:rPr>
          <w:b/>
          <w:bCs/>
        </w:rPr>
      </w:pPr>
    </w:p>
    <w:p w14:paraId="13ADCEA7" w14:textId="77777777" w:rsidR="00AD199F" w:rsidRDefault="00AD199F">
      <w:pPr>
        <w:spacing w:line="259" w:lineRule="auto"/>
        <w:jc w:val="left"/>
        <w:rPr>
          <w:b/>
          <w:bCs/>
        </w:rPr>
      </w:pPr>
    </w:p>
    <w:p w14:paraId="06CA7A4F" w14:textId="77777777" w:rsidR="00AD199F" w:rsidRDefault="00AD199F">
      <w:pPr>
        <w:spacing w:line="259" w:lineRule="auto"/>
        <w:jc w:val="left"/>
        <w:rPr>
          <w:b/>
          <w:bCs/>
        </w:rPr>
      </w:pPr>
    </w:p>
    <w:p w14:paraId="6E34FFA3" w14:textId="77777777" w:rsidR="00AD199F" w:rsidRDefault="00AD199F">
      <w:pPr>
        <w:spacing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A0702A9" w14:textId="456D6E8F" w:rsidR="00FB36A8" w:rsidRDefault="00CB2C04" w:rsidP="004B5078">
      <w:pPr>
        <w:spacing w:line="259" w:lineRule="auto"/>
        <w:ind w:left="-709"/>
        <w:jc w:val="left"/>
      </w:pPr>
      <w:r>
        <w:rPr>
          <w:noProof/>
        </w:rPr>
        <w:lastRenderedPageBreak/>
        <w:pict w14:anchorId="0B436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277.5pt">
            <v:imagedata r:id="rId8" o:title="Supplementary figure 1"/>
          </v:shape>
        </w:pict>
      </w:r>
    </w:p>
    <w:p w14:paraId="49FDB3AF" w14:textId="77777777" w:rsidR="00A027C6" w:rsidRDefault="00FB36A8" w:rsidP="00FB36A8">
      <w:pPr>
        <w:spacing w:line="259" w:lineRule="auto"/>
        <w:jc w:val="left"/>
        <w:rPr>
          <w:b/>
        </w:rPr>
      </w:pPr>
      <w:bookmarkStart w:id="1" w:name="OLE_LINK1"/>
      <w:r w:rsidRPr="00FB36A8">
        <w:rPr>
          <w:b/>
        </w:rPr>
        <w:t>Supplementary Figure 1</w:t>
      </w:r>
      <w:r w:rsidR="00A027C6">
        <w:rPr>
          <w:b/>
        </w:rPr>
        <w:t>.</w:t>
      </w:r>
    </w:p>
    <w:p w14:paraId="24E31372" w14:textId="1499BBD2" w:rsidR="00FB36A8" w:rsidRPr="00A027C6" w:rsidRDefault="00CB2101" w:rsidP="000236F6">
      <w:r>
        <w:t xml:space="preserve">Scatter </w:t>
      </w:r>
      <w:r w:rsidR="002D6517">
        <w:t xml:space="preserve">plots </w:t>
      </w:r>
      <w:r>
        <w:t xml:space="preserve">of </w:t>
      </w:r>
      <w:r w:rsidR="00FB36A8" w:rsidRPr="00A027C6">
        <w:t xml:space="preserve">pancreatic endocrine cell mass </w:t>
      </w:r>
      <w:r>
        <w:t>vs.</w:t>
      </w:r>
      <w:r w:rsidRPr="00A027C6">
        <w:t xml:space="preserve"> </w:t>
      </w:r>
      <w:r w:rsidR="00FB36A8" w:rsidRPr="00A027C6">
        <w:t xml:space="preserve">bodyweight and composition at 18-months of age in female </w:t>
      </w:r>
      <w:r w:rsidR="00DB29F3">
        <w:t>CON</w:t>
      </w:r>
      <w:r w:rsidR="00DB29F3" w:rsidRPr="00A027C6">
        <w:t xml:space="preserve"> (white, n=</w:t>
      </w:r>
      <w:r w:rsidR="00DB29F3">
        <w:t>7</w:t>
      </w:r>
      <w:r w:rsidR="00DB29F3" w:rsidRPr="00A027C6">
        <w:t>), FGRS (grey, n=</w:t>
      </w:r>
      <w:r w:rsidR="00DB29F3">
        <w:t>7</w:t>
      </w:r>
      <w:r w:rsidR="00DB29F3" w:rsidRPr="00A027C6">
        <w:t>), and IGFI (black, n=</w:t>
      </w:r>
      <w:r w:rsidR="00DB29F3">
        <w:t>7</w:t>
      </w:r>
      <w:r w:rsidR="00DB29F3" w:rsidRPr="00A027C6">
        <w:t>) sheep</w:t>
      </w:r>
      <w:r w:rsidR="00DB29F3">
        <w:t xml:space="preserve">. </w:t>
      </w:r>
      <w:r w:rsidR="000236F6">
        <w:t xml:space="preserve">Statistically significant correlations are indicated. </w:t>
      </w:r>
    </w:p>
    <w:bookmarkEnd w:id="1"/>
    <w:p w14:paraId="366DD235" w14:textId="09A72A1B" w:rsidR="00B01EC0" w:rsidRDefault="00B01EC0">
      <w:pPr>
        <w:spacing w:line="259" w:lineRule="auto"/>
        <w:jc w:val="left"/>
      </w:pPr>
      <w:r>
        <w:br w:type="page"/>
      </w:r>
    </w:p>
    <w:p w14:paraId="20210059" w14:textId="4854580F" w:rsidR="00B01EC0" w:rsidRDefault="00B01EC0" w:rsidP="00B01EC0">
      <w:pPr>
        <w:spacing w:line="259" w:lineRule="auto"/>
        <w:ind w:left="-709"/>
        <w:jc w:val="left"/>
      </w:pPr>
      <w:r>
        <w:rPr>
          <w:noProof/>
          <w:lang w:eastAsia="en-NZ"/>
        </w:rPr>
        <w:lastRenderedPageBreak/>
        <w:drawing>
          <wp:inline distT="0" distB="0" distL="0" distR="0" wp14:anchorId="50993206" wp14:editId="5B32D64E">
            <wp:extent cx="6819900" cy="3590925"/>
            <wp:effectExtent l="0" t="0" r="0" b="0"/>
            <wp:docPr id="1" name="Picture 1" descr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ementary fig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72CF3" w14:textId="77777777" w:rsidR="00B01EC0" w:rsidRDefault="00B01EC0" w:rsidP="00B01EC0">
      <w:pPr>
        <w:spacing w:line="259" w:lineRule="auto"/>
        <w:jc w:val="left"/>
        <w:rPr>
          <w:b/>
        </w:rPr>
      </w:pPr>
      <w:r w:rsidRPr="00FB36A8">
        <w:rPr>
          <w:b/>
        </w:rPr>
        <w:t xml:space="preserve">Supplementary Figure </w:t>
      </w:r>
      <w:r>
        <w:rPr>
          <w:b/>
        </w:rPr>
        <w:t>2.</w:t>
      </w:r>
      <w:r w:rsidRPr="00FB36A8">
        <w:rPr>
          <w:b/>
        </w:rPr>
        <w:t xml:space="preserve"> </w:t>
      </w:r>
    </w:p>
    <w:p w14:paraId="6D243F37" w14:textId="77777777" w:rsidR="00B01EC0" w:rsidRDefault="00B01EC0" w:rsidP="00B01EC0">
      <w:r>
        <w:t xml:space="preserve">Scatter plots of </w:t>
      </w:r>
      <w:r w:rsidRPr="00FB36A8">
        <w:t xml:space="preserve">pancreatic endocrine cell mass </w:t>
      </w:r>
      <w:r>
        <w:t>vs.</w:t>
      </w:r>
      <w:r w:rsidRPr="00FB36A8">
        <w:t xml:space="preserve"> bodyweight and composition at 18-months of age in male </w:t>
      </w:r>
      <w:r>
        <w:t>CON</w:t>
      </w:r>
      <w:r w:rsidRPr="00A027C6">
        <w:t xml:space="preserve"> (white, n=</w:t>
      </w:r>
      <w:r>
        <w:t>7</w:t>
      </w:r>
      <w:r w:rsidRPr="00A027C6">
        <w:t>), FGRS (grey, n=</w:t>
      </w:r>
      <w:r>
        <w:t>7</w:t>
      </w:r>
      <w:r w:rsidRPr="00A027C6">
        <w:t>), and IGFI (black, n=</w:t>
      </w:r>
      <w:r>
        <w:t>8</w:t>
      </w:r>
      <w:r w:rsidRPr="00A027C6">
        <w:t xml:space="preserve">) </w:t>
      </w:r>
      <w:r w:rsidRPr="00FB36A8">
        <w:t>sheep.</w:t>
      </w:r>
      <w:r w:rsidRPr="00141CAA">
        <w:t xml:space="preserve"> </w:t>
      </w:r>
      <w:r>
        <w:t xml:space="preserve">Statistically significant correlations are indicated. </w:t>
      </w:r>
    </w:p>
    <w:p w14:paraId="229A1220" w14:textId="77777777" w:rsidR="00B01EC0" w:rsidRDefault="00B01EC0" w:rsidP="00B01EC0">
      <w:pPr>
        <w:spacing w:line="259" w:lineRule="auto"/>
        <w:jc w:val="left"/>
      </w:pPr>
    </w:p>
    <w:p w14:paraId="6D0708DA" w14:textId="66C31C9A" w:rsidR="00B01EC0" w:rsidRDefault="00B01EC0">
      <w:pPr>
        <w:spacing w:line="259" w:lineRule="auto"/>
        <w:jc w:val="left"/>
      </w:pPr>
      <w:r>
        <w:br w:type="page"/>
      </w:r>
    </w:p>
    <w:p w14:paraId="478C80D1" w14:textId="77777777" w:rsidR="00B01EC0" w:rsidRPr="00A027C6" w:rsidRDefault="00B01EC0" w:rsidP="00B01EC0">
      <w:pPr>
        <w:rPr>
          <w:b/>
        </w:rPr>
      </w:pPr>
      <w:r>
        <w:rPr>
          <w:b/>
        </w:rPr>
        <w:lastRenderedPageBreak/>
        <w:t>Supplementary T</w:t>
      </w:r>
      <w:r w:rsidRPr="00A027C6">
        <w:rPr>
          <w:b/>
        </w:rPr>
        <w:t xml:space="preserve">able </w:t>
      </w:r>
      <w:r>
        <w:rPr>
          <w:b/>
        </w:rPr>
        <w:t>1</w:t>
      </w:r>
      <w:r w:rsidRPr="00A027C6">
        <w:rPr>
          <w:b/>
        </w:rPr>
        <w:t>.</w:t>
      </w:r>
    </w:p>
    <w:p w14:paraId="7436BE0B" w14:textId="77777777" w:rsidR="00B01EC0" w:rsidRPr="00CC3677" w:rsidRDefault="00B01EC0" w:rsidP="00B01EC0">
      <w:r>
        <w:t>Primer and probe sequences for genes of interest.</w:t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1895"/>
        <w:gridCol w:w="331"/>
        <w:gridCol w:w="3874"/>
        <w:gridCol w:w="601"/>
      </w:tblGrid>
      <w:tr w:rsidR="00B01EC0" w14:paraId="0F98F494" w14:textId="77777777" w:rsidTr="002419CB">
        <w:trPr>
          <w:trHeight w:val="454"/>
          <w:jc w:val="center"/>
        </w:trPr>
        <w:tc>
          <w:tcPr>
            <w:tcW w:w="3622" w:type="dxa"/>
            <w:vAlign w:val="center"/>
          </w:tcPr>
          <w:p w14:paraId="7325B051" w14:textId="77777777" w:rsidR="00B01EC0" w:rsidRPr="00AD6E27" w:rsidRDefault="00B01EC0" w:rsidP="002419CB">
            <w:pPr>
              <w:pStyle w:val="Normaltables"/>
              <w:jc w:val="left"/>
              <w:rPr>
                <w:sz w:val="18"/>
              </w:rPr>
            </w:pPr>
            <w:r>
              <w:rPr>
                <w:sz w:val="18"/>
              </w:rPr>
              <w:t xml:space="preserve">Gene name </w:t>
            </w:r>
            <w:r>
              <w:rPr>
                <w:sz w:val="18"/>
              </w:rPr>
              <w:br/>
              <w:t>(g</w:t>
            </w:r>
            <w:r w:rsidRPr="00AD6E27">
              <w:rPr>
                <w:sz w:val="18"/>
              </w:rPr>
              <w:t>ene symbol</w:t>
            </w:r>
            <w:r>
              <w:rPr>
                <w:sz w:val="18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EA0B3D" w14:textId="77777777" w:rsidR="00B01EC0" w:rsidRDefault="00B01EC0" w:rsidP="002419CB">
            <w:pPr>
              <w:pStyle w:val="Normaltablebold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Accession ID </w:t>
            </w:r>
          </w:p>
          <w:p w14:paraId="38BDE7B8" w14:textId="77777777" w:rsidR="00B01EC0" w:rsidRPr="00AD6E27" w:rsidRDefault="00B01EC0" w:rsidP="002419CB">
            <w:pPr>
              <w:pStyle w:val="Normaltablebold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(species)</w:t>
            </w:r>
          </w:p>
        </w:tc>
        <w:tc>
          <w:tcPr>
            <w:tcW w:w="333" w:type="dxa"/>
            <w:vAlign w:val="center"/>
          </w:tcPr>
          <w:p w14:paraId="686F5F66" w14:textId="77777777" w:rsidR="00B01EC0" w:rsidRPr="00AD6E27" w:rsidRDefault="00B01EC0" w:rsidP="002419CB">
            <w:pPr>
              <w:pStyle w:val="Normaltablebold"/>
              <w:jc w:val="left"/>
              <w:rPr>
                <w:b w:val="0"/>
                <w:sz w:val="18"/>
              </w:rPr>
            </w:pPr>
          </w:p>
        </w:tc>
        <w:tc>
          <w:tcPr>
            <w:tcW w:w="3902" w:type="dxa"/>
            <w:vAlign w:val="center"/>
          </w:tcPr>
          <w:p w14:paraId="13ABB8EE" w14:textId="77777777" w:rsidR="00B01EC0" w:rsidRDefault="00B01EC0" w:rsidP="002419CB">
            <w:pPr>
              <w:pStyle w:val="Normaltablebold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Sequence </w:t>
            </w:r>
          </w:p>
          <w:p w14:paraId="3DE23304" w14:textId="77777777" w:rsidR="00B01EC0" w:rsidRPr="00AD6E27" w:rsidRDefault="00B01EC0" w:rsidP="002419CB">
            <w:pPr>
              <w:pStyle w:val="Normaltablebold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(5’-3’)</w:t>
            </w:r>
          </w:p>
        </w:tc>
        <w:tc>
          <w:tcPr>
            <w:tcW w:w="601" w:type="dxa"/>
            <w:vAlign w:val="center"/>
          </w:tcPr>
          <w:p w14:paraId="29CBEEE8" w14:textId="77777777" w:rsidR="00B01EC0" w:rsidRPr="00AD6E27" w:rsidRDefault="00B01EC0" w:rsidP="002419CB">
            <w:pPr>
              <w:pStyle w:val="Normaltablebold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Size </w:t>
            </w:r>
            <w:r>
              <w:rPr>
                <w:b w:val="0"/>
                <w:sz w:val="18"/>
              </w:rPr>
              <w:br/>
              <w:t>(base pairs)</w:t>
            </w:r>
          </w:p>
        </w:tc>
      </w:tr>
      <w:tr w:rsidR="00B01EC0" w:rsidRPr="002A0E88" w14:paraId="0791F20C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16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AKT Serine/Threonine Kinase 2 </w:t>
            </w:r>
          </w:p>
          <w:p w14:paraId="5D35183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(AKT2)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F2D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NM_001206146.1 </w:t>
            </w:r>
            <w:r>
              <w:rPr>
                <w:sz w:val="18"/>
                <w:szCs w:val="18"/>
              </w:rPr>
              <w:br/>
            </w: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Bos</w:t>
            </w:r>
            <w:proofErr w:type="spellEnd"/>
            <w:r w:rsidRPr="002A0E88">
              <w:rPr>
                <w:sz w:val="18"/>
                <w:szCs w:val="18"/>
              </w:rPr>
              <w:t xml:space="preserve"> Taurus)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06A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34C0521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511A2E3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D045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CCCGAGCGAGGTGACA </w:t>
            </w:r>
          </w:p>
          <w:p w14:paraId="154BAB0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CCAGCCTTCTTTGATGACAGACA </w:t>
            </w:r>
          </w:p>
          <w:p w14:paraId="12ED4BD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TCACGCTGCCACCATGA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58B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67 </w:t>
            </w:r>
          </w:p>
        </w:tc>
      </w:tr>
      <w:tr w:rsidR="00B01EC0" w:rsidRPr="002A0E88" w14:paraId="36E7DE4B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651E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Pr="00F43B5A">
              <w:rPr>
                <w:sz w:val="18"/>
                <w:szCs w:val="18"/>
              </w:rPr>
              <w:t>orkhead</w:t>
            </w:r>
            <w:proofErr w:type="spellEnd"/>
            <w:r w:rsidRPr="00F43B5A">
              <w:rPr>
                <w:sz w:val="18"/>
                <w:szCs w:val="18"/>
              </w:rPr>
              <w:t xml:space="preserve"> box O1</w:t>
            </w:r>
          </w:p>
          <w:p w14:paraId="54D6F09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(FOXO1)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94C9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XM_012184536.2</w:t>
            </w:r>
          </w:p>
          <w:p w14:paraId="6D73C00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Ovis</w:t>
            </w:r>
            <w:proofErr w:type="spellEnd"/>
            <w:r>
              <w:rPr>
                <w:sz w:val="18"/>
                <w:szCs w:val="18"/>
              </w:rPr>
              <w:t xml:space="preserve"> Aries)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D02A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03D3A105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14:paraId="68D4F469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57CE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GTCAACATCCGCAGTCAATGG</w:t>
            </w:r>
          </w:p>
          <w:p w14:paraId="4A8256BF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GGGCCAGGCGGTTCATA</w:t>
            </w:r>
          </w:p>
          <w:p w14:paraId="0546C03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CCCCACGCTGTAAAC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EE3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B01EC0" w:rsidRPr="002A0E88" w14:paraId="5DD43A7A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B81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Glucokinase </w:t>
            </w:r>
          </w:p>
          <w:p w14:paraId="726D2F5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(GCK)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D8A8C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NM_001102302.1 </w:t>
            </w:r>
          </w:p>
          <w:p w14:paraId="3F78FF64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Bos</w:t>
            </w:r>
            <w:proofErr w:type="spellEnd"/>
            <w:r w:rsidRPr="002A0E88">
              <w:rPr>
                <w:sz w:val="18"/>
                <w:szCs w:val="18"/>
              </w:rPr>
              <w:t xml:space="preserve"> Taurus)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73B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006561B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4C633C9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52A4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TGTGAGGTTGGCATGATTGTG </w:t>
            </w:r>
          </w:p>
          <w:p w14:paraId="64842C4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TCTGCATCTCCTCCATGTAGCA </w:t>
            </w:r>
          </w:p>
          <w:p w14:paraId="3DA288D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CACGGGCTGCAACG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6D2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61 </w:t>
            </w:r>
          </w:p>
        </w:tc>
      </w:tr>
      <w:tr w:rsidR="00B01EC0" w:rsidRPr="002A0E88" w14:paraId="77E219B8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4401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Glutathione peroxidase </w:t>
            </w:r>
          </w:p>
          <w:p w14:paraId="36AAE60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(GPX)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8AAE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L10325.1 </w:t>
            </w:r>
          </w:p>
          <w:p w14:paraId="0E4318A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Bos</w:t>
            </w:r>
            <w:proofErr w:type="spellEnd"/>
            <w:r w:rsidRPr="002A0E88">
              <w:rPr>
                <w:sz w:val="18"/>
                <w:szCs w:val="18"/>
              </w:rPr>
              <w:t xml:space="preserve"> Taurus)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526D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297FE91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2B1DC8C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D828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ACATCCGGTGGAACTTTGAGAAG </w:t>
            </w:r>
          </w:p>
          <w:p w14:paraId="0B75E41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GGTGGTACCAGCGCATGAT </w:t>
            </w:r>
          </w:p>
          <w:p w14:paraId="44BB244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CAGACGGCATCCCC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BE2A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69 </w:t>
            </w:r>
          </w:p>
        </w:tc>
      </w:tr>
      <w:tr w:rsidR="00B01EC0" w:rsidRPr="002A0E88" w14:paraId="4EC67521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A2E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Insulin </w:t>
            </w:r>
          </w:p>
          <w:p w14:paraId="31D24F1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(INS)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8F94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AH005355.3 </w:t>
            </w:r>
          </w:p>
          <w:p w14:paraId="445E19A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E88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3C29DE2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2D3D567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DF3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GCAGAAGCGTGGCATCGT </w:t>
            </w:r>
          </w:p>
          <w:p w14:paraId="78C1D52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TTACAGTAGTTCTCCAGCTGGTAGAGA </w:t>
            </w:r>
          </w:p>
          <w:p w14:paraId="3F1A743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AGCAGTGCTGCGCC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F77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72 </w:t>
            </w:r>
          </w:p>
        </w:tc>
      </w:tr>
      <w:tr w:rsidR="00B01EC0" w:rsidRPr="002A0E88" w14:paraId="39BF3513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84D2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Insulin Receptor </w:t>
            </w:r>
          </w:p>
          <w:p w14:paraId="3E03B22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(INSR)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70AE4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AJ844652.1 </w:t>
            </w:r>
          </w:p>
          <w:p w14:paraId="0AC99C8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B14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37A7D0E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3C05C9B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5A3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CCCCAACCTCACGGTCATC </w:t>
            </w:r>
          </w:p>
          <w:p w14:paraId="524A60B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CTCCTTCAGGTGAACCATCTCA </w:t>
            </w:r>
          </w:p>
          <w:p w14:paraId="0A6D8A8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CTCGCGCCTCTTCTT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71C8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82 </w:t>
            </w:r>
          </w:p>
        </w:tc>
      </w:tr>
      <w:tr w:rsidR="00B01EC0" w:rsidRPr="002A0E88" w14:paraId="15BAED00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3EA4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Insulin Receptor Substrate 1 </w:t>
            </w:r>
          </w:p>
          <w:p w14:paraId="4F2061F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(IRS-1)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14D5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EU681268.1 </w:t>
            </w:r>
          </w:p>
          <w:p w14:paraId="6F97F4C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(Sus </w:t>
            </w:r>
            <w:proofErr w:type="spellStart"/>
            <w:r w:rsidRPr="002A0E88">
              <w:rPr>
                <w:sz w:val="18"/>
                <w:szCs w:val="18"/>
              </w:rPr>
              <w:t>Scrofa</w:t>
            </w:r>
            <w:proofErr w:type="spellEnd"/>
            <w:r w:rsidRPr="002A0E8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5BE5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12B335C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0022823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1B9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GAAGTGGCGGCACAAGTC </w:t>
            </w:r>
          </w:p>
          <w:p w14:paraId="1E30949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GCCCGCTTGTTGATGTTGAAG </w:t>
            </w:r>
          </w:p>
          <w:p w14:paraId="48C16A4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AAACGCTCGATCCCC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7F91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77 </w:t>
            </w:r>
          </w:p>
        </w:tc>
      </w:tr>
      <w:tr w:rsidR="00B01EC0" w:rsidRPr="002A0E88" w14:paraId="5C889A20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2DB16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A00B0">
              <w:rPr>
                <w:sz w:val="18"/>
                <w:szCs w:val="18"/>
              </w:rPr>
              <w:t xml:space="preserve">nsulin like growth factor 1 </w:t>
            </w:r>
          </w:p>
          <w:p w14:paraId="373BBCC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(IGF1)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D359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NM_001009774.3</w:t>
            </w:r>
          </w:p>
          <w:p w14:paraId="0549A18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614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798DD0B4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508C7E5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315D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CTTCCGGAGCTGTGATCTGA</w:t>
            </w:r>
          </w:p>
          <w:p w14:paraId="58EAA17D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TGAGCGGGCCGACTTG</w:t>
            </w:r>
          </w:p>
          <w:p w14:paraId="3C42170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CTGTGCGCCTCTCAAG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EAA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B01EC0" w:rsidRPr="002A0E88" w14:paraId="21349F58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A3D3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Insulin like growth factor 2</w:t>
            </w:r>
          </w:p>
          <w:p w14:paraId="77D2CC8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(IGF2)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E9457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NM_001009311.1</w:t>
            </w:r>
          </w:p>
          <w:p w14:paraId="7D8DBA5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F19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340D4BC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7D20CDA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9BD9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CGAGGCATCCAGCGATTAG</w:t>
            </w:r>
          </w:p>
          <w:p w14:paraId="308AB59D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TAGATGGTGTCACTTGGCAGAATT</w:t>
            </w:r>
          </w:p>
          <w:p w14:paraId="5466238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AGTGAGCCAAAGTGTC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9D3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B01EC0" w:rsidRPr="002A0E88" w14:paraId="6F6550A0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C982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9A00B0">
              <w:rPr>
                <w:sz w:val="18"/>
                <w:szCs w:val="18"/>
              </w:rPr>
              <w:t>nsulin like growth factor 1 receptor</w:t>
            </w:r>
          </w:p>
          <w:p w14:paraId="5D2C788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(IGF1R)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FB5D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AY162434.1</w:t>
            </w:r>
          </w:p>
          <w:p w14:paraId="15CCEA7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B9C3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7CB5B52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61F3E06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A8A8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TCTAACTTTGTCTTTGCAAGAACCA</w:t>
            </w:r>
          </w:p>
          <w:p w14:paraId="3BF71BAF" w14:textId="77777777" w:rsidR="00B01EC0" w:rsidRPr="00F43B5A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TCACTGGCCCAGGAATGTC</w:t>
            </w:r>
          </w:p>
          <w:p w14:paraId="11EDDC9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3B5A">
              <w:rPr>
                <w:sz w:val="18"/>
                <w:szCs w:val="18"/>
              </w:rPr>
              <w:t>CCTGCAGAAGGAGCAG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9844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B01EC0" w:rsidRPr="002A0E88" w14:paraId="55037C58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307E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Potassium Voltage-Gated Channel Subfamily J Member 11 </w:t>
            </w:r>
          </w:p>
          <w:p w14:paraId="66E40E6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(KCNJ11)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95032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NM_001081598.1 </w:t>
            </w:r>
          </w:p>
          <w:p w14:paraId="3E5672A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Bos</w:t>
            </w:r>
            <w:proofErr w:type="spellEnd"/>
            <w:r w:rsidRPr="002A0E88">
              <w:rPr>
                <w:sz w:val="18"/>
                <w:szCs w:val="18"/>
              </w:rPr>
              <w:t xml:space="preserve"> Taurus)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EDA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5B42AF2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2845886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14E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GCAAGGCCGCTTCCTACA </w:t>
            </w:r>
          </w:p>
          <w:p w14:paraId="222216A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GTGTATGGCCACTTGAGATCCA </w:t>
            </w:r>
          </w:p>
          <w:p w14:paraId="10CB964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CCAGCGTGGTGAACAC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EF9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60 </w:t>
            </w:r>
          </w:p>
        </w:tc>
      </w:tr>
      <w:tr w:rsidR="00B01EC0" w:rsidRPr="002A0E88" w14:paraId="650FDB85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20C0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Pr="009C3391">
              <w:rPr>
                <w:sz w:val="18"/>
                <w:szCs w:val="18"/>
              </w:rPr>
              <w:t>itochondrially</w:t>
            </w:r>
            <w:proofErr w:type="spellEnd"/>
            <w:r w:rsidRPr="009C3391">
              <w:rPr>
                <w:sz w:val="18"/>
                <w:szCs w:val="18"/>
              </w:rPr>
              <w:t xml:space="preserve"> encoded ATP synthase membrane subunit 6</w:t>
            </w:r>
          </w:p>
          <w:p w14:paraId="28E324F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(MTATP6)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E371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DQ320100.1</w:t>
            </w:r>
          </w:p>
          <w:p w14:paraId="2F38354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Ovis</w:t>
            </w:r>
            <w:proofErr w:type="spellEnd"/>
            <w:r>
              <w:rPr>
                <w:sz w:val="18"/>
                <w:szCs w:val="18"/>
              </w:rPr>
              <w:t xml:space="preserve"> Aries)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B1DE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64374E6A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14:paraId="38C81E43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BD70" w14:textId="77777777" w:rsidR="00B01EC0" w:rsidRPr="009C3391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AGGCATGGCCATTCCTTTATGAG</w:t>
            </w:r>
          </w:p>
          <w:p w14:paraId="0B996E5F" w14:textId="77777777" w:rsidR="00B01EC0" w:rsidRPr="009C3391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GAAATGGGCGAGTGAAGCTTT</w:t>
            </w:r>
          </w:p>
          <w:p w14:paraId="182BEF9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CTTCCGCAACAAAACT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DC0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B01EC0" w:rsidRPr="002A0E88" w14:paraId="3F4E2137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7B7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Nuclear Respiratory Factor 1 </w:t>
            </w:r>
          </w:p>
          <w:p w14:paraId="4C3F8C7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(NRF1)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D2041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AF233354.1 </w:t>
            </w:r>
          </w:p>
          <w:p w14:paraId="55CB21B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945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721BC6A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2EA11624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275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GTTCGGTGCAGCTCCTTTG </w:t>
            </w:r>
          </w:p>
          <w:p w14:paraId="1680FA4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CTTCCAGGATCATGCTCTTGTACTT </w:t>
            </w:r>
          </w:p>
          <w:p w14:paraId="6D0EC00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ACGCACCACATTCTC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898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59 </w:t>
            </w:r>
          </w:p>
        </w:tc>
      </w:tr>
      <w:tr w:rsidR="00B01EC0" w:rsidRPr="002A0E88" w14:paraId="1C3BB76F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D09A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PPARG Coactivator 1 Alpha </w:t>
            </w:r>
          </w:p>
          <w:p w14:paraId="1348413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(PPARGC1A)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4E0C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NM_177945.3 </w:t>
            </w:r>
          </w:p>
          <w:p w14:paraId="24EE057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Bos</w:t>
            </w:r>
            <w:proofErr w:type="spellEnd"/>
            <w:r w:rsidRPr="002A0E88">
              <w:rPr>
                <w:sz w:val="18"/>
                <w:szCs w:val="18"/>
              </w:rPr>
              <w:t xml:space="preserve"> Taurus)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722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1B09825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56DAD9B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0B1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TGTTTATAAATTCAGGACTAGCCATGGATG </w:t>
            </w:r>
          </w:p>
          <w:p w14:paraId="42164C9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AATGAATAGGACTGCGTGCCA </w:t>
            </w:r>
          </w:p>
          <w:p w14:paraId="6C862C6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CTTCGCTGTCATCAAAC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15D0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103 </w:t>
            </w:r>
          </w:p>
        </w:tc>
      </w:tr>
      <w:tr w:rsidR="00B01EC0" w:rsidRPr="002A0E88" w14:paraId="56F59E36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8CC9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PI3K Catalytic Subunit Beta </w:t>
            </w:r>
          </w:p>
          <w:p w14:paraId="18CE2164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(PIK3CB)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ACF4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NM_001206047.1 </w:t>
            </w:r>
          </w:p>
          <w:p w14:paraId="576EEC3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Bos</w:t>
            </w:r>
            <w:proofErr w:type="spellEnd"/>
            <w:r w:rsidRPr="002A0E88">
              <w:rPr>
                <w:sz w:val="18"/>
                <w:szCs w:val="18"/>
              </w:rPr>
              <w:t xml:space="preserve"> Taurus)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246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64032C0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68BCF39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BD8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TCCGGAACTGTGTAATGAACAGAAC </w:t>
            </w:r>
          </w:p>
          <w:p w14:paraId="69A5C8A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TGTTCATACAGCTTCTTGATCTTGCA </w:t>
            </w:r>
          </w:p>
          <w:p w14:paraId="1810462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CATTCCACAAGTATAAAATG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00D9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79 </w:t>
            </w:r>
          </w:p>
        </w:tc>
      </w:tr>
      <w:tr w:rsidR="00B01EC0" w:rsidRPr="002A0E88" w14:paraId="5D933906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3675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Protein Kinase C Zeta </w:t>
            </w:r>
          </w:p>
          <w:p w14:paraId="0E6059C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(PRKCZ)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498F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NM_001077833.2 </w:t>
            </w:r>
          </w:p>
          <w:p w14:paraId="05F2C3E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Bos</w:t>
            </w:r>
            <w:proofErr w:type="spellEnd"/>
            <w:r w:rsidRPr="002A0E88">
              <w:rPr>
                <w:sz w:val="18"/>
                <w:szCs w:val="18"/>
              </w:rPr>
              <w:t xml:space="preserve"> Taurus)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227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3CA3407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5DEDC36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A8B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GCCGTGGAGCCAGAAGAT </w:t>
            </w:r>
          </w:p>
          <w:p w14:paraId="014ACA2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GCGCTTGGCCTGGAAGA </w:t>
            </w:r>
          </w:p>
          <w:p w14:paraId="2D39D59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TTGGCGCGGTACAGCT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3EE2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65 </w:t>
            </w:r>
          </w:p>
        </w:tc>
      </w:tr>
      <w:tr w:rsidR="00B01EC0" w:rsidRPr="002A0E88" w14:paraId="15438B31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72E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Peroxisome Proliferator Activated Receptor Gamma 1 </w:t>
            </w:r>
          </w:p>
          <w:p w14:paraId="29E7263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(PPARG)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C4DA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KF727439.1 </w:t>
            </w:r>
          </w:p>
          <w:p w14:paraId="75D9B3D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608D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1D1EEF9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46D922A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5B7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TGCCACAGGCCGAGAAG </w:t>
            </w:r>
          </w:p>
          <w:p w14:paraId="68A925F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GGTCGATGTCGCTGGAGATC </w:t>
            </w:r>
          </w:p>
          <w:p w14:paraId="3C2376D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CCGCTAACAGCTTTTC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C95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54 </w:t>
            </w:r>
          </w:p>
        </w:tc>
      </w:tr>
      <w:tr w:rsidR="00B01EC0" w:rsidRPr="002A0E88" w14:paraId="7C2E5880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F963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Solute Carrier Family 2 Member 2 </w:t>
            </w:r>
          </w:p>
          <w:p w14:paraId="3171A2E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(SLC2A2)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4E3C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AJ318925.1 </w:t>
            </w:r>
          </w:p>
          <w:p w14:paraId="1B5D373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876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7B838AB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006DFBA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254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GCTCTTCACCAATGCCAGCTA </w:t>
            </w:r>
          </w:p>
          <w:p w14:paraId="41B2142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GCCGCATGCAGCATCAAT </w:t>
            </w:r>
          </w:p>
          <w:p w14:paraId="67BCB93B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CCGACAGCCTATTCTAG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FB7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60 </w:t>
            </w:r>
          </w:p>
        </w:tc>
      </w:tr>
      <w:tr w:rsidR="00B01EC0" w:rsidRPr="002A0E88" w14:paraId="465BC16C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16E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Solute Carrier Family 2 Member 4 </w:t>
            </w:r>
          </w:p>
          <w:p w14:paraId="19A9145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(SLC2A4)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E8D47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AY949177.1 </w:t>
            </w:r>
          </w:p>
          <w:p w14:paraId="3FFE825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AD0C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6288D46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3648AF3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75F6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GTCAACACAGTCTTCACCTTAGTCT </w:t>
            </w:r>
          </w:p>
          <w:p w14:paraId="0793944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CCAGGCCCAGGAGATGGA </w:t>
            </w:r>
          </w:p>
          <w:p w14:paraId="43AC924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CCAGCCCGTTCCACC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3AA5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79 </w:t>
            </w:r>
          </w:p>
        </w:tc>
      </w:tr>
      <w:tr w:rsidR="00B01EC0" w:rsidRPr="002A0E88" w14:paraId="7A812768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2DF1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Somatostatin</w:t>
            </w:r>
          </w:p>
          <w:p w14:paraId="3FA74AF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(SST)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E751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NM_001009196.1</w:t>
            </w:r>
          </w:p>
          <w:p w14:paraId="415AB74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Ovis</w:t>
            </w:r>
            <w:proofErr w:type="spellEnd"/>
            <w:r>
              <w:rPr>
                <w:sz w:val="18"/>
                <w:szCs w:val="18"/>
              </w:rPr>
              <w:t xml:space="preserve"> Aries)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5EF4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2A8899C6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14:paraId="55800051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16E4" w14:textId="77777777" w:rsidR="00B01EC0" w:rsidRPr="009C3391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CTGCTGTCTGAACCCAACCA</w:t>
            </w:r>
          </w:p>
          <w:p w14:paraId="4E0FFF25" w14:textId="77777777" w:rsidR="00B01EC0" w:rsidRPr="009C3391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GCAGCCTGGGACAAATCTTCA</w:t>
            </w:r>
          </w:p>
          <w:p w14:paraId="56BC11D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9C3391">
              <w:rPr>
                <w:sz w:val="18"/>
                <w:szCs w:val="18"/>
              </w:rPr>
              <w:t>CAGGGCATCGTTCTCT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734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01EC0" w:rsidRPr="002A0E88" w14:paraId="03104309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1BEF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lastRenderedPageBreak/>
              <w:t xml:space="preserve">Transcription Factor A </w:t>
            </w:r>
          </w:p>
          <w:p w14:paraId="5497B8B6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(TFAM)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F3A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XM_015104510.1 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6B0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31C1897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68C39FD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5CB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TGCGTATGTTCCAAAATGGTTTTCA </w:t>
            </w:r>
          </w:p>
          <w:p w14:paraId="680B892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GCTGTTCTTTAGAAAACCGAACGT </w:t>
            </w:r>
          </w:p>
          <w:p w14:paraId="1D99865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CAGCTTGAGTGGTTATCC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9EE3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89 </w:t>
            </w:r>
          </w:p>
        </w:tc>
      </w:tr>
      <w:tr w:rsidR="00B01EC0" w:rsidRPr="002A0E88" w14:paraId="408E8A2A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583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Uncoupling Protein 2 </w:t>
            </w:r>
          </w:p>
          <w:p w14:paraId="698CBBF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(UCP2)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44A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NM_001280682.1 (</w:t>
            </w:r>
            <w:proofErr w:type="spellStart"/>
            <w:r w:rsidRPr="002A0E88">
              <w:rPr>
                <w:sz w:val="18"/>
                <w:szCs w:val="18"/>
              </w:rPr>
              <w:t>Ovis</w:t>
            </w:r>
            <w:proofErr w:type="spellEnd"/>
            <w:r w:rsidRPr="002A0E88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B9F67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503F043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1C927F7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1A46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AGCCAACGGATGTGGTGAAG </w:t>
            </w:r>
          </w:p>
          <w:p w14:paraId="7A7C833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CTCAACAGTGCTCTGGTACCT </w:t>
            </w:r>
          </w:p>
          <w:p w14:paraId="15C1DA1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CCTGCGCTTGGAACC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CF1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80 </w:t>
            </w:r>
          </w:p>
        </w:tc>
      </w:tr>
      <w:tr w:rsidR="00B01EC0" w:rsidRPr="00CA1784" w14:paraId="58F55101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7460C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Beta-Actin </w:t>
            </w:r>
          </w:p>
          <w:p w14:paraId="2A271D91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(ACTB)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A60A09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>NM_001009784.1 (</w:t>
            </w:r>
            <w:proofErr w:type="spellStart"/>
            <w:r w:rsidRPr="00CA1784">
              <w:rPr>
                <w:sz w:val="18"/>
                <w:szCs w:val="18"/>
              </w:rPr>
              <w:t>Ovis</w:t>
            </w:r>
            <w:proofErr w:type="spellEnd"/>
            <w:r w:rsidRPr="00CA1784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C44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5704A1F1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67C57A75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7C787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ACCAGTTCGCCATGGATGATG </w:t>
            </w:r>
          </w:p>
          <w:p w14:paraId="45AE4488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CCGGAGCCGTTGTCAAC </w:t>
            </w:r>
          </w:p>
          <w:p w14:paraId="498801FA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ATATTGCTGCGCTCGT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0B53B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55 </w:t>
            </w:r>
          </w:p>
        </w:tc>
      </w:tr>
      <w:tr w:rsidR="00B01EC0" w:rsidRPr="00CA1784" w14:paraId="0445568E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17286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CA1784">
              <w:rPr>
                <w:sz w:val="18"/>
                <w:szCs w:val="18"/>
              </w:rPr>
              <w:t>Peptidylprolyl</w:t>
            </w:r>
            <w:proofErr w:type="spellEnd"/>
            <w:r w:rsidRPr="00CA1784">
              <w:rPr>
                <w:sz w:val="18"/>
                <w:szCs w:val="18"/>
              </w:rPr>
              <w:t xml:space="preserve"> Isomerase A </w:t>
            </w:r>
          </w:p>
          <w:p w14:paraId="42036362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(PPIA)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8853D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AY251270.1 </w:t>
            </w:r>
            <w:r>
              <w:rPr>
                <w:sz w:val="18"/>
                <w:szCs w:val="18"/>
              </w:rPr>
              <w:br/>
            </w:r>
            <w:r w:rsidRPr="00CA1784">
              <w:rPr>
                <w:sz w:val="18"/>
                <w:szCs w:val="18"/>
              </w:rPr>
              <w:t>(</w:t>
            </w:r>
            <w:proofErr w:type="spellStart"/>
            <w:r w:rsidRPr="00CA1784">
              <w:rPr>
                <w:sz w:val="18"/>
                <w:szCs w:val="18"/>
              </w:rPr>
              <w:t>Ovis</w:t>
            </w:r>
            <w:proofErr w:type="spellEnd"/>
            <w:r w:rsidRPr="00CA1784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387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4D3E4B9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69E712C8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87991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GTACTGGTGGCAAGTCCATCT </w:t>
            </w:r>
          </w:p>
          <w:p w14:paraId="05EC93A2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CAGGACCTGTATGCTTCAGAATGA </w:t>
            </w:r>
          </w:p>
          <w:p w14:paraId="5FE86D2A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ATGGCGAGAAATTTG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0D0C0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72 </w:t>
            </w:r>
          </w:p>
        </w:tc>
      </w:tr>
      <w:tr w:rsidR="00B01EC0" w:rsidRPr="00CA1784" w14:paraId="2803CAC2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6425A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Glyceraldehyde-3-Phosphate Dehydrogenase </w:t>
            </w:r>
          </w:p>
          <w:p w14:paraId="37FC5C73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(GAPDH)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37507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>NM_001190390 (</w:t>
            </w:r>
            <w:proofErr w:type="spellStart"/>
            <w:r w:rsidRPr="00CA1784">
              <w:rPr>
                <w:sz w:val="18"/>
                <w:szCs w:val="18"/>
              </w:rPr>
              <w:t>Ovis</w:t>
            </w:r>
            <w:proofErr w:type="spellEnd"/>
            <w:r w:rsidRPr="00CA1784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71C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42E37A4C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2BD7919F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A5CB4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GGGCTGCTTTTAATACTGGCAAA </w:t>
            </w:r>
          </w:p>
          <w:p w14:paraId="2AC313FF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CATGTAGACCATGTAGTGAAGGTCAA </w:t>
            </w:r>
          </w:p>
          <w:p w14:paraId="18E2F6BB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CATCGTTGCCATCAATG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01649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80 </w:t>
            </w:r>
          </w:p>
        </w:tc>
      </w:tr>
      <w:tr w:rsidR="00B01EC0" w:rsidRPr="00CA1784" w14:paraId="311DAA45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63EF5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Ribosomal Protein L19 </w:t>
            </w:r>
          </w:p>
          <w:p w14:paraId="1D2A059D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(RPL19)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60BE2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AY158223.1 </w:t>
            </w:r>
            <w:r>
              <w:rPr>
                <w:sz w:val="18"/>
                <w:szCs w:val="18"/>
              </w:rPr>
              <w:br/>
            </w:r>
            <w:r w:rsidRPr="00CA1784">
              <w:rPr>
                <w:sz w:val="18"/>
                <w:szCs w:val="18"/>
              </w:rPr>
              <w:t>(</w:t>
            </w:r>
            <w:proofErr w:type="spellStart"/>
            <w:r w:rsidRPr="00CA1784">
              <w:rPr>
                <w:sz w:val="18"/>
                <w:szCs w:val="18"/>
              </w:rPr>
              <w:t>Ovis</w:t>
            </w:r>
            <w:proofErr w:type="spellEnd"/>
            <w:r w:rsidRPr="00CA1784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D19D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47505F42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71633E1E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2E842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CAAAAACAAGCGGATTCTCATG </w:t>
            </w:r>
          </w:p>
          <w:p w14:paraId="12A4DA10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GCTTCTTGCGAGCCTTGTCT </w:t>
            </w:r>
          </w:p>
          <w:p w14:paraId="594E401F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AACATATCCACAAGCTGAA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EDAD3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65 </w:t>
            </w:r>
          </w:p>
        </w:tc>
      </w:tr>
      <w:tr w:rsidR="00B01EC0" w:rsidRPr="00CA1784" w14:paraId="63A827EF" w14:textId="77777777" w:rsidTr="002419C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9D5D5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Tyrosine 3-Monooxygenase/ Tryptophan 5-Monooxygenase Activation Protein Zeta </w:t>
            </w:r>
          </w:p>
          <w:p w14:paraId="2C2D3222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(YWHAZ)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90F74" w14:textId="77777777" w:rsidR="00B01EC0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AY970970.1 </w:t>
            </w:r>
          </w:p>
          <w:p w14:paraId="7402AB75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>(</w:t>
            </w:r>
            <w:proofErr w:type="spellStart"/>
            <w:r w:rsidRPr="00CA1784">
              <w:rPr>
                <w:sz w:val="18"/>
                <w:szCs w:val="18"/>
              </w:rPr>
              <w:t>Ovis</w:t>
            </w:r>
            <w:proofErr w:type="spellEnd"/>
            <w:r w:rsidRPr="00CA1784">
              <w:rPr>
                <w:sz w:val="18"/>
                <w:szCs w:val="18"/>
              </w:rPr>
              <w:t xml:space="preserve"> Aries)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8AF0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  <w:p w14:paraId="1C76CE2A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R </w:t>
            </w:r>
          </w:p>
          <w:p w14:paraId="14CFE4D9" w14:textId="77777777" w:rsidR="00B01EC0" w:rsidRPr="002A0E88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A0E88">
              <w:rPr>
                <w:sz w:val="18"/>
                <w:szCs w:val="18"/>
              </w:rPr>
              <w:t xml:space="preserve">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B062B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GAGGGTCGTCTCCAGTATTGAG </w:t>
            </w:r>
          </w:p>
          <w:p w14:paraId="1E784EFA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TTCTCGAGCCATCTGCTGTTTT </w:t>
            </w:r>
          </w:p>
          <w:p w14:paraId="087A9EDF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CAGCACCTTCCGTCTTT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D8084" w14:textId="77777777" w:rsidR="00B01EC0" w:rsidRPr="00CA1784" w:rsidRDefault="00B01EC0" w:rsidP="002419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A1784">
              <w:rPr>
                <w:sz w:val="18"/>
                <w:szCs w:val="18"/>
              </w:rPr>
              <w:t xml:space="preserve">67 </w:t>
            </w:r>
          </w:p>
        </w:tc>
      </w:tr>
    </w:tbl>
    <w:p w14:paraId="4510EFD0" w14:textId="77777777" w:rsidR="00B01EC0" w:rsidRDefault="00B01EC0" w:rsidP="00B01EC0"/>
    <w:p w14:paraId="35CCDF4C" w14:textId="77777777" w:rsidR="00B01EC0" w:rsidRDefault="00B01EC0" w:rsidP="00B01EC0">
      <w:r>
        <w:t xml:space="preserve">Forward (F), reverse (R), and probe (P) sequences for genes of interest and reference genes. </w:t>
      </w:r>
    </w:p>
    <w:p w14:paraId="0F9F2D32" w14:textId="77777777" w:rsidR="00B01EC0" w:rsidRDefault="00B01EC0" w:rsidP="00B01EC0"/>
    <w:p w14:paraId="662D2206" w14:textId="77777777" w:rsidR="00535EA5" w:rsidRDefault="00535EA5">
      <w:pPr>
        <w:spacing w:line="259" w:lineRule="auto"/>
        <w:jc w:val="left"/>
      </w:pPr>
    </w:p>
    <w:sectPr w:rsidR="00535EA5" w:rsidSect="00985A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7849" w16cex:dateUtc="2021-02-09T21:08:00Z"/>
  <w16cex:commentExtensible w16cex:durableId="23CD78BD" w16cex:dateUtc="2021-02-09T21:10:00Z"/>
  <w16cex:commentExtensible w16cex:durableId="23CD791C" w16cex:dateUtc="2021-02-09T21:11:00Z"/>
  <w16cex:commentExtensible w16cex:durableId="23CD78CD" w16cex:dateUtc="2021-02-09T21:10:00Z"/>
  <w16cex:commentExtensible w16cex:durableId="23CD78F3" w16cex:dateUtc="2021-02-09T21:11:00Z"/>
  <w16cex:commentExtensible w16cex:durableId="23CD7978" w16cex:dateUtc="2021-02-09T21:13:00Z"/>
  <w16cex:commentExtensible w16cex:durableId="23CD79FA" w16cex:dateUtc="2021-02-09T21:15:00Z"/>
  <w16cex:commentExtensible w16cex:durableId="23CD7A1A" w16cex:dateUtc="2021-02-09T21:16:00Z"/>
  <w16cex:commentExtensible w16cex:durableId="23CD7A33" w16cex:dateUtc="2021-02-09T21:16:00Z"/>
  <w16cex:commentExtensible w16cex:durableId="23CD7ADE" w16cex:dateUtc="2021-02-09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2C0F6C" w16cid:durableId="23CD7849"/>
  <w16cid:commentId w16cid:paraId="35A3E936" w16cid:durableId="23CD78BD"/>
  <w16cid:commentId w16cid:paraId="641B6E12" w16cid:durableId="23CD791C"/>
  <w16cid:commentId w16cid:paraId="1130C8B4" w16cid:durableId="23CD78CD"/>
  <w16cid:commentId w16cid:paraId="324A3B2F" w16cid:durableId="23CD78F3"/>
  <w16cid:commentId w16cid:paraId="23EB6A91" w16cid:durableId="23CD7978"/>
  <w16cid:commentId w16cid:paraId="5DEE2DEC" w16cid:durableId="23CD79FA"/>
  <w16cid:commentId w16cid:paraId="69C6DBAC" w16cid:durableId="23CD7A1A"/>
  <w16cid:commentId w16cid:paraId="1BE2C3C3" w16cid:durableId="23CD7A33"/>
  <w16cid:commentId w16cid:paraId="677BBDD7" w16cid:durableId="23CD7A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B148" w14:textId="77777777" w:rsidR="00AD199F" w:rsidRDefault="00AD199F" w:rsidP="00AD199F">
      <w:pPr>
        <w:spacing w:after="0" w:line="240" w:lineRule="auto"/>
      </w:pPr>
      <w:r>
        <w:separator/>
      </w:r>
    </w:p>
  </w:endnote>
  <w:endnote w:type="continuationSeparator" w:id="0">
    <w:p w14:paraId="378E1F7C" w14:textId="77777777" w:rsidR="00AD199F" w:rsidRDefault="00AD199F" w:rsidP="00AD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0773" w14:textId="77777777" w:rsidR="00AD199F" w:rsidRDefault="00AD199F" w:rsidP="00AD199F">
      <w:pPr>
        <w:spacing w:after="0" w:line="240" w:lineRule="auto"/>
      </w:pPr>
      <w:r>
        <w:separator/>
      </w:r>
    </w:p>
  </w:footnote>
  <w:footnote w:type="continuationSeparator" w:id="0">
    <w:p w14:paraId="042427B9" w14:textId="77777777" w:rsidR="00AD199F" w:rsidRDefault="00AD199F" w:rsidP="00AD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352E" w14:textId="00DEC293" w:rsidR="00AD199F" w:rsidRPr="00AD199F" w:rsidRDefault="00AD199F">
    <w:pPr>
      <w:pStyle w:val="Header"/>
      <w:rPr>
        <w:sz w:val="22"/>
      </w:rPr>
    </w:pPr>
    <w:r w:rsidRPr="00AD199F">
      <w:rPr>
        <w:sz w:val="22"/>
      </w:rPr>
      <w:t>Pancreas and muscle following IGF-I treatment of FGR lambs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7BCA"/>
    <w:multiLevelType w:val="hybridMultilevel"/>
    <w:tmpl w:val="7494B78E"/>
    <w:lvl w:ilvl="0" w:tplc="73A89298"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NLI0N7MwMTIyNDZU0lEKTi0uzszPAykwMq4FAHDto+ktAAAA"/>
  </w:docVars>
  <w:rsids>
    <w:rsidRoot w:val="00E5777D"/>
    <w:rsid w:val="00010A57"/>
    <w:rsid w:val="00014BD1"/>
    <w:rsid w:val="000231ED"/>
    <w:rsid w:val="000236F6"/>
    <w:rsid w:val="0002567F"/>
    <w:rsid w:val="00037D2D"/>
    <w:rsid w:val="00045067"/>
    <w:rsid w:val="000539B2"/>
    <w:rsid w:val="00053C2F"/>
    <w:rsid w:val="00065074"/>
    <w:rsid w:val="000836BD"/>
    <w:rsid w:val="00096B3A"/>
    <w:rsid w:val="000A25B6"/>
    <w:rsid w:val="000A35FA"/>
    <w:rsid w:val="000A3D3B"/>
    <w:rsid w:val="000C07D9"/>
    <w:rsid w:val="000C1294"/>
    <w:rsid w:val="000C3AF9"/>
    <w:rsid w:val="000D0F35"/>
    <w:rsid w:val="000D4D8C"/>
    <w:rsid w:val="000E481D"/>
    <w:rsid w:val="000F4516"/>
    <w:rsid w:val="001120B4"/>
    <w:rsid w:val="00132A5D"/>
    <w:rsid w:val="00135836"/>
    <w:rsid w:val="00141CAA"/>
    <w:rsid w:val="00153298"/>
    <w:rsid w:val="00154B59"/>
    <w:rsid w:val="00166340"/>
    <w:rsid w:val="00171047"/>
    <w:rsid w:val="001712FD"/>
    <w:rsid w:val="0017320E"/>
    <w:rsid w:val="001A0B31"/>
    <w:rsid w:val="001B0D1A"/>
    <w:rsid w:val="001B1057"/>
    <w:rsid w:val="001C4845"/>
    <w:rsid w:val="001D6835"/>
    <w:rsid w:val="001E5250"/>
    <w:rsid w:val="001F140F"/>
    <w:rsid w:val="00211C61"/>
    <w:rsid w:val="002345E6"/>
    <w:rsid w:val="00246486"/>
    <w:rsid w:val="00247CDE"/>
    <w:rsid w:val="00250F98"/>
    <w:rsid w:val="00255314"/>
    <w:rsid w:val="00265FFF"/>
    <w:rsid w:val="00266E1C"/>
    <w:rsid w:val="00291E3E"/>
    <w:rsid w:val="00291F40"/>
    <w:rsid w:val="00292642"/>
    <w:rsid w:val="002A0E88"/>
    <w:rsid w:val="002A426B"/>
    <w:rsid w:val="002A63E3"/>
    <w:rsid w:val="002D14A5"/>
    <w:rsid w:val="002D3CB2"/>
    <w:rsid w:val="002D6517"/>
    <w:rsid w:val="002E4C6A"/>
    <w:rsid w:val="002F21B7"/>
    <w:rsid w:val="0030250A"/>
    <w:rsid w:val="003166E1"/>
    <w:rsid w:val="00322893"/>
    <w:rsid w:val="003244F1"/>
    <w:rsid w:val="003364B1"/>
    <w:rsid w:val="00342481"/>
    <w:rsid w:val="00381FF1"/>
    <w:rsid w:val="00390959"/>
    <w:rsid w:val="00391BA5"/>
    <w:rsid w:val="003A1ED2"/>
    <w:rsid w:val="003A29AD"/>
    <w:rsid w:val="003A359F"/>
    <w:rsid w:val="003A3FAF"/>
    <w:rsid w:val="003B7A51"/>
    <w:rsid w:val="003C03C3"/>
    <w:rsid w:val="003C76BB"/>
    <w:rsid w:val="003D07CF"/>
    <w:rsid w:val="003E3D56"/>
    <w:rsid w:val="003E7B43"/>
    <w:rsid w:val="00405191"/>
    <w:rsid w:val="00411F6A"/>
    <w:rsid w:val="00422E72"/>
    <w:rsid w:val="00437ECD"/>
    <w:rsid w:val="0044244F"/>
    <w:rsid w:val="00462031"/>
    <w:rsid w:val="004630D1"/>
    <w:rsid w:val="00470A1C"/>
    <w:rsid w:val="00472753"/>
    <w:rsid w:val="00476258"/>
    <w:rsid w:val="004A4953"/>
    <w:rsid w:val="004A4BF2"/>
    <w:rsid w:val="004B5078"/>
    <w:rsid w:val="004B7A20"/>
    <w:rsid w:val="004C462D"/>
    <w:rsid w:val="004D3064"/>
    <w:rsid w:val="004E1F88"/>
    <w:rsid w:val="00505294"/>
    <w:rsid w:val="00507799"/>
    <w:rsid w:val="00515DEE"/>
    <w:rsid w:val="005209C2"/>
    <w:rsid w:val="005230D0"/>
    <w:rsid w:val="00530D07"/>
    <w:rsid w:val="005352F2"/>
    <w:rsid w:val="00535EA5"/>
    <w:rsid w:val="0054718D"/>
    <w:rsid w:val="00552CFF"/>
    <w:rsid w:val="005A1FD9"/>
    <w:rsid w:val="005A5779"/>
    <w:rsid w:val="005C7F26"/>
    <w:rsid w:val="005D0926"/>
    <w:rsid w:val="005D505A"/>
    <w:rsid w:val="005E274B"/>
    <w:rsid w:val="005F6516"/>
    <w:rsid w:val="00605760"/>
    <w:rsid w:val="006124E0"/>
    <w:rsid w:val="00613811"/>
    <w:rsid w:val="00617C8A"/>
    <w:rsid w:val="00623462"/>
    <w:rsid w:val="00624973"/>
    <w:rsid w:val="006329B4"/>
    <w:rsid w:val="0063383F"/>
    <w:rsid w:val="006421DF"/>
    <w:rsid w:val="006421F8"/>
    <w:rsid w:val="00653598"/>
    <w:rsid w:val="00661560"/>
    <w:rsid w:val="00674166"/>
    <w:rsid w:val="00682168"/>
    <w:rsid w:val="00692979"/>
    <w:rsid w:val="006A12C4"/>
    <w:rsid w:val="006B732D"/>
    <w:rsid w:val="006C0842"/>
    <w:rsid w:val="006C7D98"/>
    <w:rsid w:val="006D1A25"/>
    <w:rsid w:val="006E4A4D"/>
    <w:rsid w:val="006E7AB6"/>
    <w:rsid w:val="00702EE3"/>
    <w:rsid w:val="0070310F"/>
    <w:rsid w:val="00733D7C"/>
    <w:rsid w:val="00750581"/>
    <w:rsid w:val="00750FBA"/>
    <w:rsid w:val="00760000"/>
    <w:rsid w:val="0076688A"/>
    <w:rsid w:val="0077131C"/>
    <w:rsid w:val="00771FC2"/>
    <w:rsid w:val="00781069"/>
    <w:rsid w:val="007824A6"/>
    <w:rsid w:val="007A1996"/>
    <w:rsid w:val="007A474A"/>
    <w:rsid w:val="007B1EB6"/>
    <w:rsid w:val="007B202B"/>
    <w:rsid w:val="007C05BB"/>
    <w:rsid w:val="007C3DA2"/>
    <w:rsid w:val="007C54CF"/>
    <w:rsid w:val="007D053C"/>
    <w:rsid w:val="007D1069"/>
    <w:rsid w:val="007D7A0B"/>
    <w:rsid w:val="007E4463"/>
    <w:rsid w:val="007E64A5"/>
    <w:rsid w:val="0080465F"/>
    <w:rsid w:val="008175C6"/>
    <w:rsid w:val="008369F4"/>
    <w:rsid w:val="00836C1F"/>
    <w:rsid w:val="00837312"/>
    <w:rsid w:val="00842C08"/>
    <w:rsid w:val="008503CF"/>
    <w:rsid w:val="00884B37"/>
    <w:rsid w:val="00890B84"/>
    <w:rsid w:val="00893444"/>
    <w:rsid w:val="008B2193"/>
    <w:rsid w:val="008E1760"/>
    <w:rsid w:val="008F5118"/>
    <w:rsid w:val="00901505"/>
    <w:rsid w:val="00905BC8"/>
    <w:rsid w:val="00913926"/>
    <w:rsid w:val="00920F72"/>
    <w:rsid w:val="009232DA"/>
    <w:rsid w:val="00925833"/>
    <w:rsid w:val="009428BD"/>
    <w:rsid w:val="00943AC6"/>
    <w:rsid w:val="009523FD"/>
    <w:rsid w:val="00954466"/>
    <w:rsid w:val="00967BF8"/>
    <w:rsid w:val="00985AA7"/>
    <w:rsid w:val="00990404"/>
    <w:rsid w:val="00992BC7"/>
    <w:rsid w:val="00993B19"/>
    <w:rsid w:val="009954F9"/>
    <w:rsid w:val="009962AF"/>
    <w:rsid w:val="009A00B0"/>
    <w:rsid w:val="009A1F46"/>
    <w:rsid w:val="009A3BAF"/>
    <w:rsid w:val="009B6AE0"/>
    <w:rsid w:val="009C3391"/>
    <w:rsid w:val="009D4B92"/>
    <w:rsid w:val="009D5A97"/>
    <w:rsid w:val="009E5D33"/>
    <w:rsid w:val="009F23F6"/>
    <w:rsid w:val="00A027C6"/>
    <w:rsid w:val="00A03466"/>
    <w:rsid w:val="00A15292"/>
    <w:rsid w:val="00A16E0B"/>
    <w:rsid w:val="00A23F09"/>
    <w:rsid w:val="00A24F77"/>
    <w:rsid w:val="00A34100"/>
    <w:rsid w:val="00A420DF"/>
    <w:rsid w:val="00A56F6E"/>
    <w:rsid w:val="00A63A95"/>
    <w:rsid w:val="00A83B49"/>
    <w:rsid w:val="00A941C2"/>
    <w:rsid w:val="00AA1BB4"/>
    <w:rsid w:val="00AA66C9"/>
    <w:rsid w:val="00AA66F1"/>
    <w:rsid w:val="00AC55E1"/>
    <w:rsid w:val="00AD199F"/>
    <w:rsid w:val="00AD34CE"/>
    <w:rsid w:val="00AD6E27"/>
    <w:rsid w:val="00AE5413"/>
    <w:rsid w:val="00B01EC0"/>
    <w:rsid w:val="00B02EB4"/>
    <w:rsid w:val="00B035A9"/>
    <w:rsid w:val="00B07493"/>
    <w:rsid w:val="00B27576"/>
    <w:rsid w:val="00B56C83"/>
    <w:rsid w:val="00B7653A"/>
    <w:rsid w:val="00B95892"/>
    <w:rsid w:val="00BA4C30"/>
    <w:rsid w:val="00BA4FEF"/>
    <w:rsid w:val="00BC21A4"/>
    <w:rsid w:val="00BF5915"/>
    <w:rsid w:val="00C15734"/>
    <w:rsid w:val="00C22712"/>
    <w:rsid w:val="00C247C8"/>
    <w:rsid w:val="00C251BC"/>
    <w:rsid w:val="00C530AB"/>
    <w:rsid w:val="00C553B4"/>
    <w:rsid w:val="00C727E3"/>
    <w:rsid w:val="00C7452C"/>
    <w:rsid w:val="00C76D45"/>
    <w:rsid w:val="00C836D3"/>
    <w:rsid w:val="00CA1784"/>
    <w:rsid w:val="00CA34BF"/>
    <w:rsid w:val="00CA6D5B"/>
    <w:rsid w:val="00CB2101"/>
    <w:rsid w:val="00CB2C04"/>
    <w:rsid w:val="00CC42B6"/>
    <w:rsid w:val="00D03B67"/>
    <w:rsid w:val="00D27BB7"/>
    <w:rsid w:val="00D305D7"/>
    <w:rsid w:val="00D33CB5"/>
    <w:rsid w:val="00D5683B"/>
    <w:rsid w:val="00D65620"/>
    <w:rsid w:val="00D731FB"/>
    <w:rsid w:val="00D91679"/>
    <w:rsid w:val="00D94EF8"/>
    <w:rsid w:val="00DA1BC7"/>
    <w:rsid w:val="00DA2B03"/>
    <w:rsid w:val="00DA2B1D"/>
    <w:rsid w:val="00DA7447"/>
    <w:rsid w:val="00DA7D16"/>
    <w:rsid w:val="00DB28F0"/>
    <w:rsid w:val="00DB29F3"/>
    <w:rsid w:val="00DC366C"/>
    <w:rsid w:val="00DC3A7F"/>
    <w:rsid w:val="00DD6677"/>
    <w:rsid w:val="00DF50FD"/>
    <w:rsid w:val="00DF5523"/>
    <w:rsid w:val="00E150FA"/>
    <w:rsid w:val="00E1555F"/>
    <w:rsid w:val="00E21FE8"/>
    <w:rsid w:val="00E5176B"/>
    <w:rsid w:val="00E55754"/>
    <w:rsid w:val="00E5777D"/>
    <w:rsid w:val="00E94539"/>
    <w:rsid w:val="00E94836"/>
    <w:rsid w:val="00EA50A9"/>
    <w:rsid w:val="00EB4EF3"/>
    <w:rsid w:val="00ED335A"/>
    <w:rsid w:val="00EE1150"/>
    <w:rsid w:val="00EF3A0B"/>
    <w:rsid w:val="00F030A3"/>
    <w:rsid w:val="00F1430A"/>
    <w:rsid w:val="00F172A2"/>
    <w:rsid w:val="00F43B5A"/>
    <w:rsid w:val="00F601D2"/>
    <w:rsid w:val="00F725DF"/>
    <w:rsid w:val="00F7782E"/>
    <w:rsid w:val="00F878CB"/>
    <w:rsid w:val="00F97163"/>
    <w:rsid w:val="00F973D8"/>
    <w:rsid w:val="00F97D22"/>
    <w:rsid w:val="00FA569F"/>
    <w:rsid w:val="00FB1783"/>
    <w:rsid w:val="00FB36A8"/>
    <w:rsid w:val="00FE371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EC7F65"/>
  <w15:chartTrackingRefBased/>
  <w15:docId w15:val="{51CE0FA2-33E5-49D9-B24B-F8938E8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7D"/>
    <w:pPr>
      <w:spacing w:line="360" w:lineRule="auto"/>
      <w:jc w:val="both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Normal">
    <w:name w:val="Indented Normal"/>
    <w:basedOn w:val="Boldnormaltable"/>
    <w:autoRedefine/>
    <w:qFormat/>
    <w:rsid w:val="00E5777D"/>
    <w:pPr>
      <w:framePr w:hSpace="180" w:wrap="around" w:vAnchor="text" w:hAnchor="margin" w:xAlign="center" w:y="161"/>
      <w:ind w:firstLine="284"/>
    </w:pPr>
    <w:rPr>
      <w:noProof/>
    </w:rPr>
  </w:style>
  <w:style w:type="table" w:styleId="TableGrid">
    <w:name w:val="Table Grid"/>
    <w:basedOn w:val="TableNormal"/>
    <w:uiPriority w:val="59"/>
    <w:rsid w:val="00E5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A027C6"/>
    <w:rPr>
      <w:b/>
      <w:bCs/>
      <w:szCs w:val="18"/>
    </w:rPr>
  </w:style>
  <w:style w:type="paragraph" w:customStyle="1" w:styleId="Normaltables">
    <w:name w:val="Normal tables"/>
    <w:basedOn w:val="Normal"/>
    <w:link w:val="NormaltablesChar"/>
    <w:qFormat/>
    <w:rsid w:val="00E5777D"/>
    <w:pPr>
      <w:spacing w:line="240" w:lineRule="auto"/>
      <w:jc w:val="center"/>
    </w:pPr>
    <w:rPr>
      <w:sz w:val="20"/>
    </w:rPr>
  </w:style>
  <w:style w:type="character" w:customStyle="1" w:styleId="NormaltablesChar">
    <w:name w:val="Normal tables Char"/>
    <w:basedOn w:val="DefaultParagraphFont"/>
    <w:link w:val="Normaltables"/>
    <w:rsid w:val="00E5777D"/>
    <w:rPr>
      <w:rFonts w:ascii="Garamond" w:hAnsi="Garamond"/>
      <w:sz w:val="20"/>
    </w:rPr>
  </w:style>
  <w:style w:type="paragraph" w:customStyle="1" w:styleId="Boldnormaltable">
    <w:name w:val="Bold normal table"/>
    <w:basedOn w:val="Normaltables"/>
    <w:link w:val="BoldnormaltableChar"/>
    <w:qFormat/>
    <w:rsid w:val="00E5777D"/>
    <w:pPr>
      <w:jc w:val="left"/>
    </w:pPr>
    <w:rPr>
      <w:b/>
    </w:rPr>
  </w:style>
  <w:style w:type="paragraph" w:customStyle="1" w:styleId="Normaltablebold">
    <w:name w:val="Normal table bold"/>
    <w:basedOn w:val="Normaltables"/>
    <w:link w:val="NormaltableboldChar"/>
    <w:qFormat/>
    <w:rsid w:val="00E5777D"/>
    <w:rPr>
      <w:b/>
    </w:rPr>
  </w:style>
  <w:style w:type="character" w:customStyle="1" w:styleId="BoldnormaltableChar">
    <w:name w:val="Bold normal table Char"/>
    <w:basedOn w:val="NormaltablesChar"/>
    <w:link w:val="Boldnormaltable"/>
    <w:rsid w:val="00E5777D"/>
    <w:rPr>
      <w:rFonts w:ascii="Garamond" w:hAnsi="Garamond"/>
      <w:b/>
      <w:sz w:val="20"/>
    </w:rPr>
  </w:style>
  <w:style w:type="character" w:customStyle="1" w:styleId="NormaltableboldChar">
    <w:name w:val="Normal table bold Char"/>
    <w:basedOn w:val="NormaltablesChar"/>
    <w:link w:val="Normaltablebold"/>
    <w:rsid w:val="00E5777D"/>
    <w:rPr>
      <w:rFonts w:ascii="Garamond" w:hAnsi="Garamond"/>
      <w:b/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A027C6"/>
    <w:rPr>
      <w:rFonts w:ascii="Garamond" w:hAnsi="Garamond"/>
      <w:b/>
      <w:bCs/>
      <w:sz w:val="24"/>
      <w:szCs w:val="18"/>
    </w:rPr>
  </w:style>
  <w:style w:type="paragraph" w:customStyle="1" w:styleId="IndentBoldNormalTable">
    <w:name w:val="Indent Bold Normal Table"/>
    <w:basedOn w:val="Boldnormaltable"/>
    <w:rsid w:val="00617C8A"/>
    <w:pPr>
      <w:framePr w:hSpace="180" w:wrap="around" w:vAnchor="text" w:hAnchor="margin" w:xAlign="center" w:y="161"/>
      <w:spacing w:after="0"/>
      <w:ind w:left="284"/>
    </w:pPr>
  </w:style>
  <w:style w:type="paragraph" w:customStyle="1" w:styleId="Normalfigures">
    <w:name w:val="Normal figures"/>
    <w:basedOn w:val="Normal"/>
    <w:link w:val="NormalfiguresChar"/>
    <w:qFormat/>
    <w:rsid w:val="00623462"/>
    <w:pPr>
      <w:keepNext/>
      <w:spacing w:after="200" w:line="276" w:lineRule="auto"/>
      <w:jc w:val="center"/>
    </w:pPr>
  </w:style>
  <w:style w:type="character" w:customStyle="1" w:styleId="NormalfiguresChar">
    <w:name w:val="Normal figures Char"/>
    <w:basedOn w:val="DefaultParagraphFont"/>
    <w:link w:val="Normalfigures"/>
    <w:rsid w:val="00623462"/>
    <w:rPr>
      <w:rFonts w:ascii="Garamond" w:hAnsi="Garamond"/>
      <w:sz w:val="24"/>
    </w:rPr>
  </w:style>
  <w:style w:type="paragraph" w:customStyle="1" w:styleId="Undercaptionnormal">
    <w:name w:val="Under caption normal"/>
    <w:basedOn w:val="Normal"/>
    <w:link w:val="UndercaptionnormalChar"/>
    <w:autoRedefine/>
    <w:qFormat/>
    <w:rsid w:val="00623462"/>
    <w:pPr>
      <w:spacing w:before="240" w:after="0"/>
    </w:pPr>
  </w:style>
  <w:style w:type="character" w:customStyle="1" w:styleId="UndercaptionnormalChar">
    <w:name w:val="Under caption normal Char"/>
    <w:basedOn w:val="DefaultParagraphFont"/>
    <w:link w:val="Undercaptionnormal"/>
    <w:rsid w:val="00623462"/>
    <w:rPr>
      <w:rFonts w:ascii="Garamond" w:hAnsi="Garamond"/>
      <w:sz w:val="24"/>
    </w:rPr>
  </w:style>
  <w:style w:type="paragraph" w:customStyle="1" w:styleId="Default">
    <w:name w:val="Default"/>
    <w:rsid w:val="00DA74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8B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8BD"/>
    <w:rPr>
      <w:rFonts w:ascii="Garamond" w:hAnsi="Garamond"/>
      <w:b/>
      <w:bCs/>
      <w:sz w:val="20"/>
      <w:szCs w:val="20"/>
    </w:rPr>
  </w:style>
  <w:style w:type="paragraph" w:customStyle="1" w:styleId="Heading2nonumbers">
    <w:name w:val="Heading 2 no numbers"/>
    <w:basedOn w:val="Heading2"/>
    <w:next w:val="Normal"/>
    <w:link w:val="Heading2nonumbersChar"/>
    <w:qFormat/>
    <w:rsid w:val="00AD199F"/>
    <w:pPr>
      <w:spacing w:before="0" w:after="240" w:line="240" w:lineRule="auto"/>
    </w:pPr>
    <w:rPr>
      <w:rFonts w:ascii="Garamond" w:hAnsi="Garamond"/>
      <w:b/>
      <w:smallCaps/>
      <w:sz w:val="44"/>
      <w:szCs w:val="32"/>
    </w:rPr>
  </w:style>
  <w:style w:type="character" w:customStyle="1" w:styleId="Heading2nonumbersChar">
    <w:name w:val="Heading 2 no numbers Char"/>
    <w:basedOn w:val="Heading2Char"/>
    <w:link w:val="Heading2nonumbers"/>
    <w:rsid w:val="00AD199F"/>
    <w:rPr>
      <w:rFonts w:ascii="Garamond" w:eastAsiaTheme="majorEastAsia" w:hAnsi="Garamond" w:cstheme="majorBidi"/>
      <w:b/>
      <w:smallCaps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9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9F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AD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9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2214-CF35-4F14-A29A-E2291AF4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Buckels</dc:creator>
  <cp:keywords/>
  <dc:description/>
  <cp:lastModifiedBy>Emma Buckels</cp:lastModifiedBy>
  <cp:revision>4</cp:revision>
  <cp:lastPrinted>2021-03-24T22:35:00Z</cp:lastPrinted>
  <dcterms:created xsi:type="dcterms:W3CDTF">2021-03-30T02:04:00Z</dcterms:created>
  <dcterms:modified xsi:type="dcterms:W3CDTF">2021-03-30T02:14:00Z</dcterms:modified>
</cp:coreProperties>
</file>